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黑体" w:hAnsi="黑体" w:eastAsia="黑体"/>
          <w:bCs/>
          <w:sz w:val="44"/>
          <w:szCs w:val="44"/>
          <w:lang w:val="en-US" w:eastAsia="zh-CN"/>
        </w:rPr>
      </w:pPr>
      <w:r>
        <w:rPr>
          <w:rFonts w:hint="eastAsia" w:ascii="黑体" w:hAnsi="黑体" w:eastAsia="黑体"/>
          <w:bCs/>
          <w:sz w:val="44"/>
          <w:szCs w:val="44"/>
          <w:lang w:val="en-US" w:eastAsia="zh-CN"/>
        </w:rPr>
        <w:t>1+X证书协议审核工作流程及要点</w:t>
      </w:r>
    </w:p>
    <w:p>
      <w:pPr>
        <w:pStyle w:val="2"/>
        <w:jc w:val="center"/>
        <w:rPr>
          <w:rFonts w:hint="eastAsia" w:ascii="黑体" w:hAnsi="黑体" w:eastAsia="黑体"/>
          <w:bCs/>
          <w:sz w:val="44"/>
          <w:szCs w:val="44"/>
          <w:lang w:val="en-US" w:eastAsia="zh-CN"/>
        </w:rPr>
      </w:pPr>
    </w:p>
    <w:p>
      <w:pPr>
        <w:pStyle w:val="2"/>
        <w:jc w:val="both"/>
        <w:rPr>
          <w:rFonts w:hint="eastAsia" w:ascii="黑体" w:hAnsi="黑体" w:eastAsia="黑体"/>
          <w:bCs/>
          <w:sz w:val="36"/>
          <w:szCs w:val="36"/>
          <w:lang w:val="en-US" w:eastAsia="zh-CN"/>
        </w:rPr>
      </w:pPr>
      <w:r>
        <w:rPr>
          <w:rFonts w:hint="eastAsia" w:ascii="黑体" w:hAnsi="黑体" w:eastAsia="黑体"/>
          <w:bCs/>
          <w:sz w:val="36"/>
          <w:szCs w:val="36"/>
          <w:lang w:val="en-US" w:eastAsia="zh-CN"/>
        </w:rPr>
        <w:t>一、文件资料：</w:t>
      </w:r>
    </w:p>
    <w:p>
      <w:pPr>
        <w:pStyle w:val="2"/>
        <w:numPr>
          <w:ilvl w:val="0"/>
          <w:numId w:val="0"/>
        </w:numPr>
        <w:ind w:firstLine="640" w:firstLineChars="200"/>
        <w:jc w:val="both"/>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企业一般需提交一下资料</w:t>
      </w:r>
    </w:p>
    <w:p>
      <w:pPr>
        <w:pStyle w:val="2"/>
        <w:numPr>
          <w:ilvl w:val="0"/>
          <w:numId w:val="0"/>
        </w:numPr>
        <w:ind w:firstLine="640" w:firstLineChars="200"/>
        <w:jc w:val="both"/>
        <w:rPr>
          <w:rFonts w:hint="eastAsia" w:ascii="仿宋_GB2312" w:hAnsi="Calibri" w:eastAsia="仿宋_GB2312" w:cs="Times New Roman"/>
          <w:sz w:val="32"/>
          <w:szCs w:val="32"/>
          <w:lang w:val="en-US" w:eastAsia="zh-CN"/>
        </w:rPr>
      </w:pPr>
      <w:r>
        <w:rPr>
          <w:rFonts w:hint="eastAsia" w:ascii="仿宋_GB2312" w:hAnsi="Calibri" w:cs="Times New Roman"/>
          <w:sz w:val="32"/>
          <w:szCs w:val="32"/>
          <w:lang w:val="en-US" w:eastAsia="zh-CN"/>
        </w:rPr>
        <w:t>１、</w:t>
      </w:r>
      <w:r>
        <w:rPr>
          <w:rFonts w:hint="eastAsia" w:ascii="仿宋_GB2312" w:hAnsi="Calibri" w:eastAsia="仿宋_GB2312" w:cs="Times New Roman"/>
          <w:sz w:val="32"/>
          <w:szCs w:val="32"/>
          <w:lang w:val="en-US" w:eastAsia="zh-CN"/>
        </w:rPr>
        <w:t>资质文件（营业执照/授权书）</w:t>
      </w:r>
    </w:p>
    <w:p>
      <w:pPr>
        <w:pStyle w:val="2"/>
        <w:numPr>
          <w:ilvl w:val="0"/>
          <w:numId w:val="0"/>
        </w:numPr>
        <w:jc w:val="both"/>
        <w:rPr>
          <w:rFonts w:hint="eastAsia" w:ascii="仿宋_GB2312" w:hAnsi="Calibri" w:eastAsia="仿宋_GB2312" w:cs="Times New Roman"/>
          <w:sz w:val="32"/>
          <w:szCs w:val="32"/>
          <w:lang w:val="en-US" w:eastAsia="zh-CN"/>
        </w:rPr>
      </w:pPr>
      <w:r>
        <w:rPr>
          <w:rFonts w:hint="eastAsia" w:ascii="仿宋_GB2312" w:hAnsi="Calibri" w:cs="Times New Roman"/>
          <w:sz w:val="32"/>
          <w:szCs w:val="32"/>
          <w:lang w:val="en-US" w:eastAsia="zh-CN"/>
        </w:rPr>
        <w:t>　　２、</w:t>
      </w:r>
      <w:r>
        <w:rPr>
          <w:rFonts w:hint="eastAsia" w:ascii="仿宋_GB2312" w:hAnsi="Calibri" w:eastAsia="仿宋_GB2312" w:cs="Times New Roman"/>
          <w:sz w:val="32"/>
          <w:szCs w:val="32"/>
          <w:lang w:val="en-US" w:eastAsia="zh-CN"/>
        </w:rPr>
        <w:t>费用结算文件</w:t>
      </w:r>
    </w:p>
    <w:p>
      <w:pPr>
        <w:pStyle w:val="2"/>
        <w:numPr>
          <w:ilvl w:val="0"/>
          <w:numId w:val="0"/>
        </w:numPr>
        <w:ind w:firstLine="640" w:firstLineChars="200"/>
        <w:jc w:val="both"/>
        <w:rPr>
          <w:rFonts w:hint="eastAsia" w:ascii="仿宋_GB2312" w:hAnsi="Calibri" w:eastAsia="仿宋_GB2312" w:cs="Times New Roman"/>
          <w:sz w:val="32"/>
          <w:szCs w:val="32"/>
          <w:lang w:val="en-US" w:eastAsia="zh-CN"/>
        </w:rPr>
      </w:pPr>
      <w:r>
        <w:rPr>
          <w:rFonts w:hint="eastAsia" w:ascii="仿宋_GB2312" w:hAnsi="Calibri" w:cs="Times New Roman"/>
          <w:sz w:val="32"/>
          <w:szCs w:val="32"/>
          <w:lang w:val="en-US" w:eastAsia="zh-CN"/>
        </w:rPr>
        <w:t>３、</w:t>
      </w:r>
      <w:r>
        <w:rPr>
          <w:rFonts w:hint="eastAsia" w:ascii="仿宋_GB2312" w:hAnsi="Calibri" w:eastAsia="仿宋_GB2312" w:cs="Times New Roman"/>
          <w:sz w:val="32"/>
          <w:szCs w:val="32"/>
          <w:lang w:val="en-US" w:eastAsia="zh-CN"/>
        </w:rPr>
        <w:t>协议初稿</w:t>
      </w:r>
    </w:p>
    <w:p>
      <w:pPr>
        <w:pStyle w:val="2"/>
        <w:numPr>
          <w:ilvl w:val="0"/>
          <w:numId w:val="1"/>
        </w:numPr>
        <w:jc w:val="both"/>
        <w:rPr>
          <w:rFonts w:hint="eastAsia" w:ascii="黑体" w:hAnsi="黑体" w:eastAsia="黑体"/>
          <w:bCs/>
          <w:sz w:val="36"/>
          <w:szCs w:val="36"/>
          <w:lang w:val="en-US" w:eastAsia="zh-CN"/>
        </w:rPr>
      </w:pPr>
      <w:r>
        <w:rPr>
          <w:rFonts w:hint="eastAsia" w:ascii="黑体" w:hAnsi="黑体" w:eastAsia="黑体"/>
          <w:bCs/>
          <w:sz w:val="36"/>
          <w:szCs w:val="36"/>
          <w:lang w:val="en-US" w:eastAsia="zh-CN"/>
        </w:rPr>
        <w:t>工作流程</w:t>
      </w:r>
    </w:p>
    <w:p>
      <w:pPr>
        <w:pStyle w:val="2"/>
        <w:numPr>
          <w:ilvl w:val="0"/>
          <w:numId w:val="0"/>
        </w:numPr>
        <w:ind w:firstLine="640" w:firstLineChars="200"/>
        <w:jc w:val="both"/>
        <w:rPr>
          <w:rFonts w:hint="eastAsia" w:ascii="仿宋_GB2312" w:hAnsi="Calibri" w:cs="Times New Roman"/>
          <w:sz w:val="32"/>
          <w:szCs w:val="32"/>
          <w:lang w:val="en-US" w:eastAsia="zh-CN"/>
        </w:rPr>
      </w:pPr>
      <w:r>
        <w:rPr>
          <w:rFonts w:hint="eastAsia" w:ascii="仿宋_GB2312" w:hAnsi="Calibri" w:eastAsia="仿宋_GB2312" w:cs="Times New Roman"/>
          <w:sz w:val="32"/>
          <w:szCs w:val="32"/>
          <w:lang w:val="en-US" w:eastAsia="zh-CN"/>
        </w:rPr>
        <w:t>项目负责人</w:t>
      </w:r>
      <w:r>
        <w:rPr>
          <w:rFonts w:hint="eastAsia" w:ascii="仿宋_GB2312" w:hAnsi="Calibri" w:eastAsia="仿宋_GB2312" w:cs="Times New Roman"/>
          <w:b/>
          <w:bCs/>
          <w:sz w:val="32"/>
          <w:szCs w:val="32"/>
          <w:lang w:val="en-US" w:eastAsia="zh-CN"/>
        </w:rPr>
        <w:t>收集并审核</w:t>
      </w:r>
      <w:r>
        <w:rPr>
          <w:rFonts w:hint="eastAsia" w:ascii="仿宋_GB2312" w:hAnsi="Calibri" w:eastAsia="仿宋_GB2312" w:cs="Times New Roman"/>
          <w:sz w:val="32"/>
          <w:szCs w:val="32"/>
          <w:lang w:val="en-US" w:eastAsia="zh-CN"/>
        </w:rPr>
        <w:t>协议签订相关资料</w:t>
      </w:r>
      <w:r>
        <w:rPr>
          <w:rFonts w:hint="eastAsia" w:ascii="仿宋_GB2312" w:hAnsi="Calibri" w:cs="Times New Roman"/>
          <w:sz w:val="32"/>
          <w:szCs w:val="32"/>
          <w:lang w:val="en-US" w:eastAsia="zh-CN"/>
        </w:rPr>
        <w:t>——</w:t>
      </w:r>
      <w:r>
        <w:rPr>
          <w:rFonts w:hint="eastAsia" w:ascii="仿宋_GB2312" w:hAnsi="Calibri" w:eastAsia="仿宋_GB2312" w:cs="Times New Roman"/>
          <w:sz w:val="32"/>
          <w:szCs w:val="32"/>
          <w:lang w:val="en-US" w:eastAsia="zh-CN"/>
        </w:rPr>
        <w:t>提交考务科审核</w:t>
      </w:r>
      <w:r>
        <w:rPr>
          <w:rFonts w:hint="eastAsia" w:ascii="仿宋_GB2312" w:hAnsi="Calibri" w:cs="Times New Roman"/>
          <w:sz w:val="32"/>
          <w:szCs w:val="32"/>
          <w:lang w:val="en-US" w:eastAsia="zh-CN"/>
        </w:rPr>
        <w:t>——</w:t>
      </w:r>
      <w:r>
        <w:rPr>
          <w:rFonts w:hint="eastAsia" w:ascii="仿宋_GB2312" w:hAnsi="Calibri" w:eastAsia="仿宋_GB2312" w:cs="Times New Roman"/>
          <w:sz w:val="32"/>
          <w:szCs w:val="32"/>
          <w:lang w:val="en-US" w:eastAsia="zh-CN"/>
        </w:rPr>
        <w:t>项目负责人根据考务科的协议审核意见与企业沟通</w:t>
      </w:r>
      <w:r>
        <w:rPr>
          <w:rFonts w:hint="eastAsia" w:ascii="仿宋_GB2312" w:hAnsi="Calibri" w:cs="Times New Roman"/>
          <w:sz w:val="32"/>
          <w:szCs w:val="32"/>
          <w:lang w:val="en-US" w:eastAsia="zh-CN"/>
        </w:rPr>
        <w:t>，</w:t>
      </w:r>
      <w:r>
        <w:rPr>
          <w:rFonts w:hint="eastAsia" w:ascii="仿宋_GB2312" w:hAnsi="Calibri" w:cs="Times New Roman"/>
          <w:b/>
          <w:bCs/>
          <w:sz w:val="32"/>
          <w:szCs w:val="32"/>
          <w:lang w:val="en-US" w:eastAsia="zh-CN"/>
        </w:rPr>
        <w:t>形成协议初稿</w:t>
      </w:r>
      <w:r>
        <w:rPr>
          <w:rFonts w:hint="eastAsia" w:ascii="仿宋_GB2312" w:hAnsi="Calibri" w:cs="Times New Roman"/>
          <w:sz w:val="32"/>
          <w:szCs w:val="32"/>
          <w:lang w:val="en-US" w:eastAsia="zh-CN"/>
        </w:rPr>
        <w:t>——</w:t>
      </w:r>
      <w:r>
        <w:rPr>
          <w:rFonts w:hint="eastAsia" w:ascii="仿宋_GB2312" w:hAnsi="Calibri" w:eastAsia="仿宋_GB2312" w:cs="Times New Roman"/>
          <w:sz w:val="32"/>
          <w:szCs w:val="32"/>
          <w:lang w:val="en-US" w:eastAsia="zh-CN"/>
        </w:rPr>
        <w:t>项目负责人</w:t>
      </w:r>
      <w:r>
        <w:rPr>
          <w:rFonts w:hint="eastAsia" w:ascii="仿宋_GB2312" w:hAnsi="Calibri" w:cs="Times New Roman"/>
          <w:sz w:val="32"/>
          <w:szCs w:val="32"/>
          <w:lang w:val="en-US" w:eastAsia="zh-CN"/>
        </w:rPr>
        <w:t>通过</w:t>
      </w:r>
      <w:r>
        <w:rPr>
          <w:rFonts w:hint="eastAsia" w:ascii="仿宋_GB2312" w:hAnsi="Calibri" w:eastAsia="仿宋_GB2312" w:cs="Times New Roman"/>
          <w:b/>
          <w:bCs/>
          <w:sz w:val="32"/>
          <w:szCs w:val="32"/>
          <w:lang w:val="en-US" w:eastAsia="zh-CN"/>
        </w:rPr>
        <w:t>OA</w:t>
      </w:r>
      <w:r>
        <w:rPr>
          <w:rFonts w:hint="eastAsia" w:ascii="仿宋_GB2312" w:hAnsi="Calibri" w:cs="Times New Roman"/>
          <w:b/>
          <w:bCs/>
          <w:sz w:val="32"/>
          <w:szCs w:val="32"/>
          <w:lang w:val="en-US" w:eastAsia="zh-CN"/>
        </w:rPr>
        <w:t>流程</w:t>
      </w:r>
      <w:r>
        <w:rPr>
          <w:rFonts w:hint="eastAsia" w:ascii="仿宋_GB2312" w:hAnsi="Calibri" w:cs="Times New Roman"/>
          <w:sz w:val="32"/>
          <w:szCs w:val="32"/>
          <w:lang w:val="en-US" w:eastAsia="zh-CN"/>
        </w:rPr>
        <w:t>提交协议初稿至</w:t>
      </w:r>
      <w:r>
        <w:rPr>
          <w:rFonts w:hint="eastAsia" w:ascii="仿宋_GB2312" w:hAnsi="Calibri" w:cs="Times New Roman"/>
          <w:b/>
          <w:bCs/>
          <w:sz w:val="32"/>
          <w:szCs w:val="32"/>
          <w:lang w:val="en-US" w:eastAsia="zh-CN"/>
        </w:rPr>
        <w:t>法务审核</w:t>
      </w:r>
      <w:r>
        <w:rPr>
          <w:rFonts w:hint="eastAsia" w:ascii="仿宋_GB2312" w:hAnsi="Calibri" w:cs="Times New Roman"/>
          <w:sz w:val="32"/>
          <w:szCs w:val="32"/>
          <w:lang w:val="en-US" w:eastAsia="zh-CN"/>
        </w:rPr>
        <w:t>——法务审核通过——项目负责人签订协议——完成签订的协议提交教务处考务科。</w:t>
      </w:r>
    </w:p>
    <w:p>
      <w:pPr>
        <w:widowControl/>
        <w:numPr>
          <w:ilvl w:val="0"/>
          <w:numId w:val="0"/>
        </w:numPr>
        <w:spacing w:line="560" w:lineRule="exact"/>
        <w:rPr>
          <w:rFonts w:hint="eastAsia" w:ascii="仿宋_GB2312" w:hAnsi="Calibri" w:eastAsia="仿宋_GB2312" w:cs="Times New Roman"/>
          <w:sz w:val="32"/>
          <w:szCs w:val="32"/>
        </w:rPr>
      </w:pPr>
      <w:r>
        <w:rPr>
          <w:rFonts w:hint="eastAsia" w:ascii="仿宋_GB2312" w:hAnsi="Calibri" w:eastAsia="仿宋_GB2312" w:cs="Times New Roman"/>
          <w:sz w:val="32"/>
          <w:szCs w:val="32"/>
          <w:lang w:val="en-US" w:eastAsia="zh-CN"/>
        </w:rPr>
        <w:t>　　１.项目负责人收集审核的资料</w:t>
      </w:r>
      <w:r>
        <w:rPr>
          <w:rFonts w:hint="eastAsia" w:ascii="仿宋_GB2312" w:hAnsi="Calibri" w:eastAsia="仿宋_GB2312" w:cs="Times New Roman"/>
          <w:sz w:val="32"/>
          <w:szCs w:val="32"/>
        </w:rPr>
        <w:t>包括：营业执照、收费标准文件</w:t>
      </w:r>
      <w:r>
        <w:rPr>
          <w:rFonts w:hint="eastAsia" w:ascii="仿宋_GB2312" w:hAnsi="Calibri" w:eastAsia="仿宋_GB2312" w:cs="Times New Roman"/>
          <w:sz w:val="32"/>
          <w:szCs w:val="32"/>
          <w:lang w:eastAsia="zh-CN"/>
        </w:rPr>
        <w:t>（</w:t>
      </w:r>
      <w:r>
        <w:rPr>
          <w:rFonts w:hint="eastAsia" w:ascii="仿宋_GB2312" w:hAnsi="Calibri" w:eastAsia="仿宋_GB2312" w:cs="Times New Roman"/>
          <w:sz w:val="32"/>
          <w:szCs w:val="32"/>
        </w:rPr>
        <w:t>考核成本核算文件</w:t>
      </w:r>
      <w:r>
        <w:rPr>
          <w:rFonts w:hint="eastAsia" w:ascii="仿宋_GB2312" w:hAnsi="Calibri" w:eastAsia="仿宋_GB2312" w:cs="Times New Roman"/>
          <w:sz w:val="32"/>
          <w:szCs w:val="32"/>
          <w:lang w:eastAsia="zh-CN"/>
        </w:rPr>
        <w:t>）、</w:t>
      </w:r>
      <w:r>
        <w:rPr>
          <w:rFonts w:hint="eastAsia" w:ascii="仿宋_GB2312" w:hAnsi="Calibri" w:eastAsia="仿宋_GB2312" w:cs="Times New Roman"/>
          <w:sz w:val="32"/>
          <w:szCs w:val="32"/>
        </w:rPr>
        <w:t>合作协议书。</w:t>
      </w:r>
    </w:p>
    <w:p>
      <w:pPr>
        <w:widowControl/>
        <w:numPr>
          <w:ilvl w:val="0"/>
          <w:numId w:val="0"/>
        </w:numPr>
        <w:spacing w:line="560" w:lineRule="exact"/>
        <w:ind w:firstLine="640" w:firstLineChars="200"/>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证书合作协议可采用企业提供的协议，也可采用教务处提供的</w:t>
      </w:r>
      <w:r>
        <w:rPr>
          <w:rFonts w:hint="eastAsia" w:ascii="仿宋_GB2312" w:hAnsi="Calibri" w:eastAsia="仿宋_GB2312" w:cs="Times New Roman"/>
          <w:sz w:val="32"/>
          <w:szCs w:val="32"/>
        </w:rPr>
        <w:t>协议</w:t>
      </w:r>
      <w:r>
        <w:rPr>
          <w:rFonts w:hint="eastAsia" w:ascii="仿宋_GB2312" w:hAnsi="Calibri" w:eastAsia="仿宋_GB2312" w:cs="Times New Roman"/>
          <w:sz w:val="32"/>
          <w:szCs w:val="32"/>
          <w:lang w:val="en-US" w:eastAsia="zh-CN"/>
        </w:rPr>
        <w:t>模板。提交考务科审核时请将以上资料提交到</w:t>
      </w:r>
      <w:r>
        <w:rPr>
          <w:rFonts w:hint="eastAsia" w:ascii="仿宋_GB2312" w:hAnsi="Calibri" w:eastAsia="仿宋_GB2312" w:cs="Times New Roman"/>
          <w:sz w:val="32"/>
          <w:szCs w:val="32"/>
        </w:rPr>
        <w:t>邮箱：</w:t>
      </w:r>
      <w:r>
        <w:rPr>
          <w:rFonts w:hint="eastAsia" w:ascii="仿宋_GB2312" w:hAnsi="Calibri" w:eastAsia="仿宋_GB2312" w:cs="Times New Roman"/>
          <w:sz w:val="32"/>
          <w:szCs w:val="32"/>
          <w:lang w:val="en-US" w:eastAsia="zh-CN"/>
        </w:rPr>
        <w:t>429440824</w:t>
      </w:r>
      <w:r>
        <w:rPr>
          <w:rFonts w:hint="eastAsia" w:ascii="仿宋_GB2312" w:hAnsi="Calibri" w:eastAsia="仿宋_GB2312" w:cs="Times New Roman"/>
          <w:sz w:val="32"/>
          <w:szCs w:val="32"/>
        </w:rPr>
        <w:t>@qq.com</w:t>
      </w:r>
      <w:r>
        <w:rPr>
          <w:rFonts w:hint="eastAsia" w:ascii="仿宋_GB2312" w:hAnsi="Calibri" w:eastAsia="仿宋_GB2312" w:cs="Times New Roman"/>
          <w:sz w:val="32"/>
          <w:szCs w:val="32"/>
          <w:lang w:eastAsia="zh-CN"/>
        </w:rPr>
        <w:t>。</w:t>
      </w:r>
    </w:p>
    <w:p>
      <w:pPr>
        <w:widowControl/>
        <w:numPr>
          <w:ilvl w:val="0"/>
          <w:numId w:val="0"/>
        </w:numPr>
        <w:spacing w:line="560" w:lineRule="exact"/>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　　２.项目负责人在审核企业协议时，请注意</w:t>
      </w:r>
      <w:r>
        <w:rPr>
          <w:rFonts w:hint="eastAsia" w:ascii="仿宋_GB2312" w:hAnsi="Calibri" w:eastAsia="仿宋_GB2312" w:cs="Times New Roman"/>
          <w:sz w:val="32"/>
          <w:szCs w:val="32"/>
        </w:rPr>
        <w:t>“1+X”</w:t>
      </w:r>
      <w:r>
        <w:rPr>
          <w:rFonts w:hint="eastAsia" w:ascii="仿宋_GB2312" w:hAnsi="Calibri" w:eastAsia="仿宋_GB2312" w:cs="Times New Roman"/>
          <w:sz w:val="32"/>
          <w:szCs w:val="32"/>
          <w:lang w:val="en-US" w:eastAsia="zh-CN"/>
        </w:rPr>
        <w:t>证书</w:t>
      </w:r>
      <w:r>
        <w:rPr>
          <w:rFonts w:hint="eastAsia" w:ascii="仿宋_GB2312" w:hAnsi="Calibri" w:eastAsia="仿宋_GB2312" w:cs="Times New Roman"/>
          <w:b/>
          <w:bCs/>
          <w:sz w:val="32"/>
          <w:szCs w:val="32"/>
          <w:lang w:val="en-US" w:eastAsia="zh-CN"/>
        </w:rPr>
        <w:t>协议审核要点</w:t>
      </w:r>
      <w:r>
        <w:rPr>
          <w:rFonts w:hint="eastAsia" w:ascii="仿宋_GB2312" w:hAnsi="Calibri" w:eastAsia="仿宋_GB2312" w:cs="Times New Roman"/>
          <w:sz w:val="32"/>
          <w:szCs w:val="32"/>
          <w:lang w:val="en-US" w:eastAsia="zh-CN"/>
        </w:rPr>
        <w:t>，要点为我校</w:t>
      </w:r>
      <w:r>
        <w:rPr>
          <w:rFonts w:hint="eastAsia" w:ascii="仿宋_GB2312" w:hAnsi="Calibri" w:eastAsia="仿宋_GB2312" w:cs="Times New Roman"/>
          <w:sz w:val="32"/>
          <w:szCs w:val="32"/>
        </w:rPr>
        <w:t>“1+X”</w:t>
      </w:r>
      <w:r>
        <w:rPr>
          <w:rFonts w:hint="eastAsia" w:ascii="仿宋_GB2312" w:hAnsi="Calibri" w:eastAsia="仿宋_GB2312" w:cs="Times New Roman"/>
          <w:sz w:val="32"/>
          <w:szCs w:val="32"/>
          <w:lang w:val="en-US" w:eastAsia="zh-CN"/>
        </w:rPr>
        <w:t>证书协议签订的必备条款。</w:t>
      </w:r>
    </w:p>
    <w:p>
      <w:pPr>
        <w:widowControl/>
        <w:numPr>
          <w:ilvl w:val="0"/>
          <w:numId w:val="0"/>
        </w:numPr>
        <w:spacing w:line="560" w:lineRule="exact"/>
        <w:rPr>
          <w:rFonts w:hint="default"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　　３.OA协议提交法务审核，流体流程请使用</w:t>
      </w:r>
      <w:r>
        <w:rPr>
          <w:rFonts w:hint="eastAsia" w:ascii="仿宋_GB2312" w:hAnsi="Calibri" w:eastAsia="仿宋_GB2312" w:cs="Times New Roman"/>
          <w:sz w:val="32"/>
          <w:szCs w:val="32"/>
        </w:rPr>
        <w:t>“1+X”</w:t>
      </w:r>
      <w:r>
        <w:rPr>
          <w:rFonts w:hint="eastAsia" w:ascii="仿宋_GB2312" w:hAnsi="Calibri" w:eastAsia="仿宋_GB2312" w:cs="Times New Roman"/>
          <w:sz w:val="32"/>
          <w:szCs w:val="32"/>
          <w:lang w:val="en-US" w:eastAsia="zh-CN"/>
        </w:rPr>
        <w:t>证书非采购类合同（协议）审核模板。</w:t>
      </w:r>
    </w:p>
    <w:p>
      <w:pPr>
        <w:widowControl/>
        <w:numPr>
          <w:ilvl w:val="0"/>
          <w:numId w:val="0"/>
        </w:numPr>
        <w:spacing w:line="560" w:lineRule="exact"/>
        <w:rPr>
          <w:rFonts w:hint="default"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　　４.完成签订的纸质协议需要提交６份到教务处考务科（廖老师）备存。</w:t>
      </w:r>
    </w:p>
    <w:p>
      <w:pPr>
        <w:widowControl/>
        <w:numPr>
          <w:ilvl w:val="0"/>
          <w:numId w:val="0"/>
        </w:numPr>
        <w:spacing w:line="560" w:lineRule="exact"/>
        <w:ind w:firstLine="640" w:firstLineChars="200"/>
        <w:rPr>
          <w:rFonts w:hint="eastAsia" w:ascii="仿宋_GB2312" w:hAnsi="Calibri" w:eastAsia="仿宋_GB2312" w:cs="Times New Roman"/>
          <w:sz w:val="32"/>
          <w:szCs w:val="32"/>
          <w:lang w:val="en-US" w:eastAsia="zh-CN"/>
        </w:rPr>
      </w:pPr>
    </w:p>
    <w:p>
      <w:pPr>
        <w:pStyle w:val="2"/>
        <w:numPr>
          <w:ilvl w:val="0"/>
          <w:numId w:val="1"/>
        </w:numPr>
        <w:ind w:left="420" w:leftChars="200" w:firstLine="0" w:firstLineChars="0"/>
        <w:jc w:val="both"/>
        <w:rPr>
          <w:rFonts w:hint="eastAsia" w:ascii="黑体" w:hAnsi="黑体" w:eastAsia="黑体"/>
          <w:bCs/>
          <w:sz w:val="36"/>
          <w:szCs w:val="36"/>
          <w:lang w:val="en-US" w:eastAsia="zh-CN"/>
        </w:rPr>
      </w:pPr>
      <w:r>
        <w:rPr>
          <w:rFonts w:hint="eastAsia" w:ascii="黑体" w:hAnsi="黑体" w:eastAsia="黑体"/>
          <w:bCs/>
          <w:sz w:val="36"/>
          <w:szCs w:val="36"/>
          <w:lang w:val="en-US" w:eastAsia="zh-CN"/>
        </w:rPr>
        <w:t>协议内容审核要点</w:t>
      </w:r>
    </w:p>
    <w:p>
      <w:pPr>
        <w:pStyle w:val="2"/>
        <w:numPr>
          <w:ilvl w:val="0"/>
          <w:numId w:val="0"/>
        </w:numPr>
        <w:ind w:firstLine="640" w:firstLineChars="200"/>
        <w:jc w:val="both"/>
        <w:rPr>
          <w:rFonts w:hint="default" w:asciiTheme="majorEastAsia" w:hAnsiTheme="majorEastAsia" w:eastAsiaTheme="majorEastAsia" w:cstheme="majorEastAsia"/>
          <w:b w:val="0"/>
          <w:bCs/>
          <w:sz w:val="32"/>
          <w:szCs w:val="32"/>
          <w:lang w:val="en-US" w:eastAsia="zh-CN"/>
        </w:rPr>
      </w:pPr>
      <w:r>
        <w:rPr>
          <w:rFonts w:hint="eastAsia" w:ascii="仿宋_GB2312" w:hAnsi="Calibri" w:eastAsia="仿宋_GB2312" w:cs="Times New Roman"/>
          <w:kern w:val="2"/>
          <w:sz w:val="32"/>
          <w:szCs w:val="32"/>
          <w:lang w:val="en-US" w:eastAsia="zh-CN" w:bidi="ar-SA"/>
        </w:rPr>
        <w:t>协议模板里面的内容每个协议不完全一样，审核的要点主要包括以下几个方面：</w:t>
      </w:r>
    </w:p>
    <w:p>
      <w:pPr>
        <w:pStyle w:val="2"/>
        <w:numPr>
          <w:ilvl w:val="0"/>
          <w:numId w:val="0"/>
        </w:numPr>
        <w:ind w:firstLine="640" w:firstLineChars="200"/>
        <w:jc w:val="left"/>
        <w:rPr>
          <w:rFonts w:hint="default" w:ascii="黑体" w:hAnsi="黑体" w:eastAsia="黑体"/>
          <w:bCs/>
          <w:sz w:val="32"/>
          <w:szCs w:val="32"/>
          <w:lang w:val="en-US" w:eastAsia="zh-CN"/>
        </w:rPr>
      </w:pPr>
      <w:r>
        <w:rPr>
          <w:rFonts w:hint="eastAsia" w:ascii="黑体" w:hAnsi="黑体" w:eastAsia="黑体"/>
          <w:bCs/>
          <w:sz w:val="32"/>
          <w:szCs w:val="32"/>
          <w:lang w:val="en-US" w:eastAsia="zh-CN"/>
        </w:rPr>
        <w:t>1、双方权利和义务（这项内容比较模式化，一般容易审核通过）</w:t>
      </w:r>
    </w:p>
    <w:p>
      <w:pPr>
        <w:pStyle w:val="2"/>
        <w:widowControl w:val="0"/>
        <w:numPr>
          <w:ilvl w:val="0"/>
          <w:numId w:val="0"/>
        </w:numPr>
        <w:spacing w:after="120" w:line="480" w:lineRule="auto"/>
        <w:ind w:firstLine="640" w:firstLineChars="200"/>
        <w:jc w:val="both"/>
        <w:rPr>
          <w:rFonts w:hint="default" w:ascii="黑体" w:hAnsi="黑体" w:eastAsia="黑体"/>
          <w:bCs/>
          <w:sz w:val="32"/>
          <w:szCs w:val="32"/>
          <w:lang w:val="en-US" w:eastAsia="zh-CN"/>
        </w:rPr>
      </w:pPr>
      <w:r>
        <w:rPr>
          <w:rFonts w:hint="eastAsia" w:ascii="黑体" w:hAnsi="黑体" w:eastAsia="黑体"/>
          <w:bCs/>
          <w:sz w:val="32"/>
          <w:szCs w:val="32"/>
          <w:lang w:val="en-US" w:eastAsia="zh-CN"/>
        </w:rPr>
        <w:t>2、支付标准</w:t>
      </w:r>
    </w:p>
    <w:p>
      <w:pPr>
        <w:pStyle w:val="2"/>
        <w:jc w:val="both"/>
        <w:rPr>
          <w:rFonts w:hint="default" w:ascii="黑体" w:hAnsi="黑体" w:eastAsia="黑体"/>
          <w:bCs/>
          <w:color w:val="FF0000"/>
          <w:sz w:val="32"/>
          <w:szCs w:val="32"/>
          <w:lang w:val="en-US" w:eastAsia="zh-CN"/>
        </w:rPr>
      </w:pPr>
      <w:r>
        <w:rPr>
          <w:rFonts w:hint="eastAsia" w:ascii="黑体" w:hAnsi="黑体" w:eastAsia="黑体"/>
          <w:bCs/>
          <w:sz w:val="32"/>
          <w:szCs w:val="32"/>
          <w:lang w:val="en-US" w:eastAsia="zh-CN"/>
        </w:rPr>
        <w:t>列清楚初级、中级、高级收费及返回</w:t>
      </w:r>
      <w:r>
        <w:rPr>
          <w:rFonts w:hint="eastAsia" w:ascii="黑体" w:hAnsi="黑体" w:eastAsia="黑体"/>
          <w:bCs/>
          <w:color w:val="FF0000"/>
          <w:sz w:val="32"/>
          <w:szCs w:val="32"/>
          <w:lang w:val="en-US" w:eastAsia="zh-CN"/>
        </w:rPr>
        <w:t>标准</w:t>
      </w:r>
    </w:p>
    <w:p>
      <w:pPr>
        <w:spacing w:before="115" w:line="222" w:lineRule="auto"/>
        <w:ind w:left="573"/>
        <w:rPr>
          <w:rFonts w:hint="eastAsia" w:ascii="黑体" w:hAnsi="黑体" w:eastAsia="黑体" w:cstheme="minorBidi"/>
          <w:b w:val="0"/>
          <w:bCs/>
          <w:kern w:val="2"/>
          <w:sz w:val="32"/>
          <w:szCs w:val="32"/>
          <w:lang w:val="en-US" w:eastAsia="zh-CN" w:bidi="ar-SA"/>
        </w:rPr>
      </w:pPr>
      <w:r>
        <w:rPr>
          <w:rFonts w:hint="eastAsia" w:ascii="黑体" w:hAnsi="黑体" w:eastAsia="黑体" w:cstheme="minorBidi"/>
          <w:b w:val="0"/>
          <w:bCs/>
          <w:kern w:val="2"/>
          <w:sz w:val="32"/>
          <w:szCs w:val="32"/>
          <w:lang w:val="en-US" w:eastAsia="zh-CN" w:bidi="ar-SA"/>
        </w:rPr>
        <w:t>示例：</w:t>
      </w:r>
    </w:p>
    <w:p>
      <w:pPr>
        <w:spacing w:before="115" w:line="222" w:lineRule="auto"/>
        <w:ind w:left="573"/>
        <w:rPr>
          <w:rFonts w:hint="eastAsia" w:ascii="方正仿宋_GB2312" w:hAnsi="方正仿宋_GB2312" w:eastAsia="方正仿宋_GB2312" w:cs="方正仿宋_GB2312"/>
          <w:b w:val="0"/>
          <w:bCs/>
          <w:kern w:val="2"/>
          <w:sz w:val="30"/>
          <w:szCs w:val="30"/>
          <w:lang w:val="en-US" w:eastAsia="zh-CN" w:bidi="ar-SA"/>
        </w:rPr>
      </w:pPr>
      <w:r>
        <w:rPr>
          <w:rFonts w:hint="eastAsia" w:ascii="黑体" w:hAnsi="黑体" w:eastAsia="黑体" w:cstheme="minorBidi"/>
          <w:b w:val="0"/>
          <w:bCs/>
          <w:kern w:val="2"/>
          <w:sz w:val="32"/>
          <w:szCs w:val="32"/>
          <w:lang w:val="en-US" w:eastAsia="zh-CN" w:bidi="ar-SA"/>
        </w:rPr>
        <w:t>1：</w:t>
      </w:r>
      <w:r>
        <w:rPr>
          <w:rFonts w:hint="eastAsia" w:ascii="方正仿宋_GB2312" w:hAnsi="方正仿宋_GB2312" w:eastAsia="方正仿宋_GB2312" w:cs="方正仿宋_GB2312"/>
          <w:b w:val="0"/>
          <w:bCs/>
          <w:kern w:val="2"/>
          <w:sz w:val="30"/>
          <w:szCs w:val="30"/>
          <w:lang w:val="en-US" w:eastAsia="zh-CN" w:bidi="ar-SA"/>
        </w:rPr>
        <w:t>考核费用为：初级270元/人/次，中级280元/人/次，高级290元/人/次。</w:t>
      </w:r>
    </w:p>
    <w:p>
      <w:pPr>
        <w:spacing w:before="109" w:beforeLines="35" w:line="360" w:lineRule="auto"/>
        <w:ind w:firstLine="600" w:firstLineChars="200"/>
        <w:rPr>
          <w:rFonts w:ascii="宋体" w:hAnsi="宋体"/>
          <w:sz w:val="24"/>
          <w:szCs w:val="26"/>
        </w:rPr>
      </w:pPr>
      <w:r>
        <w:rPr>
          <w:rFonts w:hint="eastAsia" w:ascii="方正仿宋_GB2312" w:hAnsi="方正仿宋_GB2312" w:eastAsia="方正仿宋_GB2312" w:cs="方正仿宋_GB2312"/>
          <w:b w:val="0"/>
          <w:bCs/>
          <w:kern w:val="2"/>
          <w:sz w:val="30"/>
          <w:szCs w:val="30"/>
          <w:lang w:val="en-US" w:eastAsia="zh-CN" w:bidi="ar-SA"/>
        </w:rPr>
        <w:t>2：</w:t>
      </w:r>
      <w:r>
        <w:rPr>
          <w:rFonts w:hint="eastAsia" w:ascii="宋体" w:hAnsi="宋体"/>
          <w:sz w:val="24"/>
          <w:szCs w:val="28"/>
          <w:lang w:eastAsia="zh-CN"/>
        </w:rPr>
        <w:t>《贵金属首饰执模》</w:t>
      </w:r>
      <w:r>
        <w:rPr>
          <w:rFonts w:hint="eastAsia" w:ascii="宋体" w:hAnsi="宋体"/>
          <w:sz w:val="24"/>
          <w:szCs w:val="26"/>
        </w:rPr>
        <w:t>职业技能等级</w:t>
      </w:r>
      <w:r>
        <w:rPr>
          <w:rFonts w:hint="eastAsia" w:ascii="宋体" w:hAnsi="宋体"/>
          <w:sz w:val="24"/>
          <w:szCs w:val="26"/>
          <w:lang w:eastAsia="zh-CN"/>
        </w:rPr>
        <w:t>证书考试费用</w:t>
      </w:r>
      <w:r>
        <w:rPr>
          <w:rFonts w:hint="eastAsia" w:ascii="宋体" w:hAnsi="宋体"/>
          <w:sz w:val="24"/>
          <w:szCs w:val="26"/>
        </w:rPr>
        <w:t>需按</w:t>
      </w:r>
      <w:r>
        <w:rPr>
          <w:rFonts w:hint="eastAsia" w:ascii="宋体" w:hAnsi="宋体"/>
          <w:sz w:val="24"/>
          <w:szCs w:val="26"/>
          <w:lang w:eastAsia="zh-CN"/>
        </w:rPr>
        <w:t>考核</w:t>
      </w:r>
      <w:r>
        <w:rPr>
          <w:rFonts w:hint="eastAsia" w:ascii="宋体" w:hAnsi="宋体"/>
          <w:sz w:val="24"/>
          <w:szCs w:val="26"/>
        </w:rPr>
        <w:t>人次</w:t>
      </w:r>
      <w:r>
        <w:rPr>
          <w:rFonts w:hint="eastAsia" w:ascii="宋体" w:hAnsi="宋体"/>
          <w:sz w:val="24"/>
          <w:szCs w:val="26"/>
          <w:lang w:eastAsia="zh-CN"/>
        </w:rPr>
        <w:t>与各级别考核费用情况</w:t>
      </w:r>
      <w:r>
        <w:rPr>
          <w:rFonts w:hint="eastAsia" w:ascii="宋体" w:hAnsi="宋体"/>
          <w:sz w:val="24"/>
          <w:szCs w:val="26"/>
        </w:rPr>
        <w:t>对公汇给甲方</w:t>
      </w:r>
      <w:r>
        <w:rPr>
          <w:rFonts w:hint="eastAsia" w:ascii="宋体" w:hAnsi="宋体"/>
          <w:color w:val="FF0000"/>
          <w:sz w:val="24"/>
          <w:szCs w:val="26"/>
        </w:rPr>
        <w:t>，</w:t>
      </w:r>
      <w:r>
        <w:rPr>
          <w:rFonts w:hint="eastAsia" w:ascii="宋体" w:hAnsi="宋体" w:cs="Calibri"/>
          <w:color w:val="FF0000"/>
          <w:kern w:val="0"/>
          <w:sz w:val="24"/>
          <w:szCs w:val="24"/>
          <w:u w:val="single"/>
        </w:rPr>
        <w:t>考核人</w:t>
      </w:r>
      <w:r>
        <w:rPr>
          <w:rFonts w:hint="eastAsia" w:ascii="宋体" w:hAnsi="宋体" w:cs="Calibri"/>
          <w:color w:val="FF0000"/>
          <w:kern w:val="0"/>
          <w:sz w:val="24"/>
          <w:szCs w:val="24"/>
          <w:u w:val="single"/>
          <w:lang w:eastAsia="zh-CN"/>
        </w:rPr>
        <w:t>次</w:t>
      </w:r>
      <w:r>
        <w:rPr>
          <w:rFonts w:hint="eastAsia" w:ascii="宋体" w:hAnsi="宋体" w:cs="Calibri"/>
          <w:color w:val="FF0000"/>
          <w:kern w:val="0"/>
          <w:sz w:val="24"/>
          <w:szCs w:val="24"/>
          <w:u w:val="single"/>
        </w:rPr>
        <w:t>以教育部1+ X证书管理平台实际报考数</w:t>
      </w:r>
      <w:r>
        <w:rPr>
          <w:rFonts w:hint="eastAsia" w:ascii="宋体" w:hAnsi="宋体" w:cs="Calibri"/>
          <w:color w:val="FF0000"/>
          <w:kern w:val="0"/>
          <w:sz w:val="24"/>
          <w:szCs w:val="24"/>
          <w:u w:val="single"/>
          <w:lang w:eastAsia="zh-CN"/>
        </w:rPr>
        <w:t>据</w:t>
      </w:r>
      <w:r>
        <w:rPr>
          <w:rFonts w:hint="eastAsia" w:ascii="宋体" w:hAnsi="宋体" w:cs="Calibri"/>
          <w:color w:val="FF0000"/>
          <w:kern w:val="0"/>
          <w:sz w:val="24"/>
          <w:szCs w:val="24"/>
          <w:u w:val="single"/>
        </w:rPr>
        <w:t>为准，费用的结算金额应为：考核人</w:t>
      </w:r>
      <w:r>
        <w:rPr>
          <w:rFonts w:hint="eastAsia" w:ascii="宋体" w:hAnsi="宋体" w:cs="Calibri"/>
          <w:color w:val="FF0000"/>
          <w:kern w:val="0"/>
          <w:sz w:val="24"/>
          <w:szCs w:val="24"/>
          <w:u w:val="single"/>
          <w:lang w:eastAsia="zh-CN"/>
        </w:rPr>
        <w:t>次</w:t>
      </w:r>
      <w:r>
        <w:rPr>
          <w:rFonts w:hint="eastAsia" w:ascii="宋体" w:hAnsi="宋体" w:cs="Calibri"/>
          <w:color w:val="FF0000"/>
          <w:kern w:val="0"/>
          <w:sz w:val="24"/>
          <w:szCs w:val="24"/>
          <w:u w:val="single"/>
        </w:rPr>
        <w:t>数乘以</w:t>
      </w:r>
      <w:r>
        <w:rPr>
          <w:rFonts w:hint="eastAsia" w:ascii="宋体" w:hAnsi="宋体" w:cs="Calibri"/>
          <w:color w:val="FF0000"/>
          <w:kern w:val="0"/>
          <w:sz w:val="24"/>
          <w:szCs w:val="24"/>
          <w:u w:val="single"/>
          <w:lang w:eastAsia="zh-CN"/>
        </w:rPr>
        <w:t>级别费用</w:t>
      </w:r>
      <w:r>
        <w:rPr>
          <w:rFonts w:hint="eastAsia" w:ascii="宋体" w:hAnsi="宋体" w:cs="Calibri"/>
          <w:color w:val="FF0000"/>
          <w:kern w:val="0"/>
          <w:sz w:val="24"/>
          <w:szCs w:val="24"/>
          <w:u w:val="single"/>
        </w:rPr>
        <w:t>。</w:t>
      </w:r>
      <w:r>
        <w:rPr>
          <w:rFonts w:hint="eastAsia" w:ascii="宋体" w:hAnsi="宋体"/>
          <w:sz w:val="24"/>
          <w:szCs w:val="26"/>
        </w:rPr>
        <w:t>费用具体如下：</w:t>
      </w:r>
    </w:p>
    <w:tbl>
      <w:tblPr>
        <w:tblStyle w:val="5"/>
        <w:tblW w:w="8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2"/>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5612" w:type="dxa"/>
            <w:shd w:val="clear" w:color="auto" w:fill="BEBEBE" w:themeFill="background1" w:themeFillShade="BF"/>
            <w:vAlign w:val="center"/>
          </w:tcPr>
          <w:p>
            <w:pPr>
              <w:spacing w:line="480" w:lineRule="auto"/>
              <w:jc w:val="center"/>
              <w:rPr>
                <w:rFonts w:ascii="宋体" w:hAnsi="宋体" w:cs="阿里巴巴普惠体" w:eastAsiaTheme="minorEastAsia"/>
                <w:b/>
                <w:bCs/>
                <w:sz w:val="24"/>
                <w:szCs w:val="24"/>
              </w:rPr>
            </w:pPr>
            <w:r>
              <w:rPr>
                <w:rFonts w:hint="eastAsia" w:ascii="宋体" w:hAnsi="宋体" w:eastAsia="宋体" w:cs="阿里巴巴普惠体"/>
                <w:b/>
                <w:bCs/>
                <w:sz w:val="24"/>
                <w:szCs w:val="24"/>
              </w:rPr>
              <w:t>考试科目</w:t>
            </w:r>
          </w:p>
        </w:tc>
        <w:tc>
          <w:tcPr>
            <w:tcW w:w="2675" w:type="dxa"/>
            <w:shd w:val="clear" w:color="auto" w:fill="BEBEBE" w:themeFill="background1" w:themeFillShade="BF"/>
            <w:vAlign w:val="center"/>
          </w:tcPr>
          <w:p>
            <w:pPr>
              <w:spacing w:line="480" w:lineRule="auto"/>
              <w:jc w:val="center"/>
              <w:rPr>
                <w:rFonts w:ascii="宋体" w:hAnsi="宋体" w:cs="阿里巴巴普惠体" w:eastAsiaTheme="minorEastAsia"/>
                <w:b/>
                <w:bCs/>
                <w:sz w:val="24"/>
                <w:szCs w:val="24"/>
              </w:rPr>
            </w:pPr>
            <w:r>
              <w:rPr>
                <w:rFonts w:hint="eastAsia" w:ascii="宋体" w:hAnsi="宋体" w:eastAsia="宋体" w:cs="阿里巴巴普惠体"/>
                <w:b/>
                <w:bCs/>
                <w:sz w:val="24"/>
                <w:szCs w:val="24"/>
              </w:rPr>
              <w:t>考核费用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5612" w:type="dxa"/>
          </w:tcPr>
          <w:p>
            <w:pPr>
              <w:spacing w:line="480" w:lineRule="auto"/>
              <w:jc w:val="center"/>
              <w:rPr>
                <w:rFonts w:ascii="宋体" w:hAnsi="宋体" w:cs="阿里巴巴普惠体" w:eastAsiaTheme="minorEastAsia"/>
                <w:sz w:val="24"/>
                <w:szCs w:val="24"/>
              </w:rPr>
            </w:pPr>
            <w:r>
              <w:rPr>
                <w:rFonts w:hint="eastAsia" w:ascii="宋体" w:hAnsi="宋体"/>
                <w:sz w:val="24"/>
                <w:szCs w:val="28"/>
                <w:lang w:eastAsia="zh-CN"/>
              </w:rPr>
              <w:t>贵金属首饰执模职业技能等级证书</w:t>
            </w:r>
            <w:r>
              <w:rPr>
                <w:rFonts w:hint="eastAsia" w:ascii="宋体" w:hAnsi="宋体" w:eastAsia="宋体" w:cs="阿里巴巴普惠体"/>
                <w:sz w:val="24"/>
                <w:szCs w:val="24"/>
              </w:rPr>
              <w:t>（初级）</w:t>
            </w:r>
          </w:p>
        </w:tc>
        <w:tc>
          <w:tcPr>
            <w:tcW w:w="2675" w:type="dxa"/>
          </w:tcPr>
          <w:p>
            <w:pPr>
              <w:spacing w:line="480" w:lineRule="auto"/>
              <w:jc w:val="center"/>
              <w:rPr>
                <w:rFonts w:ascii="宋体" w:hAnsi="宋体" w:cs="阿里巴巴普惠体" w:eastAsiaTheme="minorEastAsia"/>
                <w:sz w:val="24"/>
                <w:szCs w:val="24"/>
              </w:rPr>
            </w:pPr>
            <w:r>
              <w:rPr>
                <w:rFonts w:hint="eastAsia" w:ascii="宋体" w:hAnsi="宋体" w:cs="阿里巴巴普惠体"/>
                <w:sz w:val="24"/>
                <w:szCs w:val="24"/>
                <w:lang w:val="en-US" w:eastAsia="zh-CN"/>
              </w:rPr>
              <w:t>400</w:t>
            </w:r>
            <w:r>
              <w:rPr>
                <w:rFonts w:hint="eastAsia" w:ascii="宋体" w:hAnsi="宋体" w:eastAsia="宋体" w:cs="阿里巴巴普惠体"/>
                <w:sz w:val="24"/>
                <w:szCs w:val="24"/>
              </w:rPr>
              <w:t>元/人次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5612" w:type="dxa"/>
          </w:tcPr>
          <w:p>
            <w:pPr>
              <w:spacing w:line="480" w:lineRule="auto"/>
              <w:jc w:val="center"/>
              <w:rPr>
                <w:rFonts w:ascii="宋体" w:hAnsi="宋体" w:cs="阿里巴巴普惠体" w:eastAsiaTheme="minorEastAsia"/>
                <w:sz w:val="24"/>
                <w:szCs w:val="24"/>
              </w:rPr>
            </w:pPr>
            <w:r>
              <w:rPr>
                <w:rFonts w:hint="eastAsia" w:ascii="宋体" w:hAnsi="宋体"/>
                <w:sz w:val="24"/>
                <w:szCs w:val="28"/>
                <w:lang w:eastAsia="zh-CN"/>
              </w:rPr>
              <w:t>贵金属首饰执模职业技能等级证书</w:t>
            </w:r>
            <w:r>
              <w:rPr>
                <w:rFonts w:hint="eastAsia" w:ascii="宋体" w:hAnsi="宋体" w:eastAsia="宋体" w:cs="阿里巴巴普惠体"/>
                <w:sz w:val="24"/>
                <w:szCs w:val="24"/>
              </w:rPr>
              <w:t>（</w:t>
            </w:r>
            <w:r>
              <w:rPr>
                <w:rFonts w:hint="eastAsia" w:ascii="宋体" w:hAnsi="宋体" w:cs="阿里巴巴普惠体"/>
                <w:sz w:val="24"/>
                <w:szCs w:val="24"/>
                <w:lang w:eastAsia="zh-CN"/>
              </w:rPr>
              <w:t>中</w:t>
            </w:r>
            <w:r>
              <w:rPr>
                <w:rFonts w:hint="eastAsia" w:ascii="宋体" w:hAnsi="宋体" w:eastAsia="宋体" w:cs="阿里巴巴普惠体"/>
                <w:sz w:val="24"/>
                <w:szCs w:val="24"/>
              </w:rPr>
              <w:t>级）</w:t>
            </w:r>
          </w:p>
        </w:tc>
        <w:tc>
          <w:tcPr>
            <w:tcW w:w="2675" w:type="dxa"/>
          </w:tcPr>
          <w:p>
            <w:pPr>
              <w:spacing w:line="480" w:lineRule="auto"/>
              <w:jc w:val="center"/>
              <w:rPr>
                <w:rFonts w:ascii="宋体" w:hAnsi="宋体" w:cs="阿里巴巴普惠体" w:eastAsiaTheme="minorEastAsia"/>
                <w:sz w:val="24"/>
                <w:szCs w:val="24"/>
              </w:rPr>
            </w:pPr>
            <w:r>
              <w:rPr>
                <w:rFonts w:hint="eastAsia" w:ascii="宋体" w:hAnsi="宋体" w:cs="阿里巴巴普惠体"/>
                <w:sz w:val="24"/>
                <w:szCs w:val="24"/>
                <w:lang w:val="en-US" w:eastAsia="zh-CN"/>
              </w:rPr>
              <w:t>450</w:t>
            </w:r>
            <w:r>
              <w:rPr>
                <w:rFonts w:hint="eastAsia" w:ascii="宋体" w:hAnsi="宋体" w:eastAsia="宋体" w:cs="阿里巴巴普惠体"/>
                <w:sz w:val="24"/>
                <w:szCs w:val="24"/>
              </w:rPr>
              <w:t>元/人次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5612" w:type="dxa"/>
          </w:tcPr>
          <w:p>
            <w:pPr>
              <w:spacing w:line="480" w:lineRule="auto"/>
              <w:jc w:val="center"/>
              <w:rPr>
                <w:rFonts w:ascii="宋体" w:hAnsi="宋体" w:cs="阿里巴巴普惠体" w:eastAsiaTheme="minorEastAsia"/>
                <w:sz w:val="24"/>
                <w:szCs w:val="24"/>
              </w:rPr>
            </w:pPr>
            <w:r>
              <w:rPr>
                <w:rFonts w:hint="eastAsia" w:ascii="宋体" w:hAnsi="宋体"/>
                <w:sz w:val="24"/>
                <w:szCs w:val="28"/>
                <w:lang w:eastAsia="zh-CN"/>
              </w:rPr>
              <w:t>贵金属首饰执模职业技能等级证书</w:t>
            </w:r>
            <w:r>
              <w:rPr>
                <w:rFonts w:hint="eastAsia" w:ascii="宋体" w:hAnsi="宋体" w:eastAsia="宋体" w:cs="阿里巴巴普惠体"/>
                <w:sz w:val="24"/>
                <w:szCs w:val="24"/>
              </w:rPr>
              <w:t>（</w:t>
            </w:r>
            <w:r>
              <w:rPr>
                <w:rFonts w:hint="eastAsia" w:ascii="宋体" w:hAnsi="宋体" w:cs="阿里巴巴普惠体"/>
                <w:sz w:val="24"/>
                <w:szCs w:val="24"/>
                <w:lang w:eastAsia="zh-CN"/>
              </w:rPr>
              <w:t>高</w:t>
            </w:r>
            <w:r>
              <w:rPr>
                <w:rFonts w:hint="eastAsia" w:ascii="宋体" w:hAnsi="宋体" w:eastAsia="宋体" w:cs="阿里巴巴普惠体"/>
                <w:sz w:val="24"/>
                <w:szCs w:val="24"/>
              </w:rPr>
              <w:t>级）</w:t>
            </w:r>
          </w:p>
        </w:tc>
        <w:tc>
          <w:tcPr>
            <w:tcW w:w="2675" w:type="dxa"/>
          </w:tcPr>
          <w:p>
            <w:pPr>
              <w:spacing w:line="480" w:lineRule="auto"/>
              <w:jc w:val="center"/>
              <w:rPr>
                <w:rFonts w:ascii="宋体" w:hAnsi="宋体" w:cs="阿里巴巴普惠体" w:eastAsiaTheme="minorEastAsia"/>
                <w:sz w:val="24"/>
                <w:szCs w:val="24"/>
              </w:rPr>
            </w:pPr>
            <w:r>
              <w:rPr>
                <w:rFonts w:hint="eastAsia" w:ascii="宋体" w:hAnsi="宋体" w:cs="阿里巴巴普惠体"/>
                <w:sz w:val="24"/>
                <w:szCs w:val="24"/>
                <w:lang w:val="en-US" w:eastAsia="zh-CN"/>
              </w:rPr>
              <w:t>500</w:t>
            </w:r>
            <w:r>
              <w:rPr>
                <w:rFonts w:hint="eastAsia" w:ascii="宋体" w:hAnsi="宋体" w:eastAsia="宋体" w:cs="阿里巴巴普惠体"/>
                <w:sz w:val="24"/>
                <w:szCs w:val="24"/>
              </w:rPr>
              <w:t>元/人次</w:t>
            </w:r>
          </w:p>
        </w:tc>
      </w:tr>
    </w:tbl>
    <w:p>
      <w:pPr>
        <w:spacing w:line="400" w:lineRule="exact"/>
        <w:ind w:firstLine="648" w:firstLineChars="270"/>
        <w:rPr>
          <w:rFonts w:ascii="宋体" w:hAnsi="宋体"/>
          <w:sz w:val="24"/>
          <w:szCs w:val="26"/>
        </w:rPr>
      </w:pPr>
      <w:r>
        <w:rPr>
          <w:rFonts w:hint="eastAsia" w:ascii="宋体" w:hAnsi="宋体"/>
          <w:sz w:val="24"/>
          <w:szCs w:val="26"/>
        </w:rPr>
        <w:t xml:space="preserve"> </w:t>
      </w:r>
      <w:r>
        <w:rPr>
          <w:rFonts w:ascii="宋体" w:hAnsi="宋体"/>
          <w:sz w:val="24"/>
          <w:szCs w:val="26"/>
        </w:rPr>
        <w:t xml:space="preserve">   </w:t>
      </w:r>
    </w:p>
    <w:p>
      <w:pPr>
        <w:spacing w:before="115" w:line="222" w:lineRule="auto"/>
        <w:ind w:left="573"/>
        <w:rPr>
          <w:rFonts w:hint="default" w:ascii="方正仿宋_GB2312" w:hAnsi="方正仿宋_GB2312" w:eastAsia="方正仿宋_GB2312" w:cs="方正仿宋_GB2312"/>
          <w:b/>
          <w:bCs w:val="0"/>
          <w:color w:val="FF0000"/>
          <w:kern w:val="2"/>
          <w:sz w:val="30"/>
          <w:szCs w:val="30"/>
          <w:lang w:val="en-US" w:eastAsia="zh-CN" w:bidi="ar-SA"/>
        </w:rPr>
      </w:pPr>
      <w:r>
        <w:rPr>
          <w:rFonts w:hint="eastAsia" w:ascii="方正仿宋_GB2312" w:hAnsi="方正仿宋_GB2312" w:eastAsia="方正仿宋_GB2312" w:cs="方正仿宋_GB2312"/>
          <w:b w:val="0"/>
          <w:bCs/>
          <w:kern w:val="2"/>
          <w:sz w:val="30"/>
          <w:szCs w:val="30"/>
          <w:lang w:val="en-US" w:eastAsia="zh-CN" w:bidi="ar-SA"/>
        </w:rPr>
        <w:t>表述方法各异，</w:t>
      </w:r>
      <w:r>
        <w:rPr>
          <w:rFonts w:hint="eastAsia" w:ascii="方正仿宋_GB2312" w:hAnsi="方正仿宋_GB2312" w:eastAsia="方正仿宋_GB2312" w:cs="方正仿宋_GB2312"/>
          <w:b/>
          <w:bCs w:val="0"/>
          <w:color w:val="FF0000"/>
          <w:kern w:val="2"/>
          <w:sz w:val="30"/>
          <w:szCs w:val="30"/>
          <w:lang w:val="en-US" w:eastAsia="zh-CN" w:bidi="ar-SA"/>
        </w:rPr>
        <w:t>但必须明确*元/人/次，不同等级都标明</w:t>
      </w:r>
    </w:p>
    <w:p>
      <w:pPr>
        <w:spacing w:before="115" w:line="222" w:lineRule="auto"/>
        <w:ind w:left="573"/>
        <w:rPr>
          <w:rFonts w:hint="eastAsia" w:ascii="黑体" w:hAnsi="黑体" w:eastAsia="黑体" w:cstheme="minorBidi"/>
          <w:b/>
          <w:bCs w:val="0"/>
          <w:kern w:val="2"/>
          <w:sz w:val="32"/>
          <w:szCs w:val="32"/>
          <w:lang w:val="en-US" w:eastAsia="zh-CN" w:bidi="ar-SA"/>
        </w:rPr>
      </w:pPr>
    </w:p>
    <w:p>
      <w:pPr>
        <w:pStyle w:val="2"/>
        <w:numPr>
          <w:ilvl w:val="0"/>
          <w:numId w:val="0"/>
        </w:numPr>
        <w:ind w:leftChars="0"/>
        <w:jc w:val="both"/>
        <w:rPr>
          <w:rFonts w:hint="eastAsia" w:ascii="黑体" w:hAnsi="黑体" w:eastAsia="黑体"/>
          <w:bCs/>
          <w:sz w:val="32"/>
          <w:szCs w:val="32"/>
          <w:lang w:val="en-US" w:eastAsia="zh-CN"/>
        </w:rPr>
      </w:pPr>
      <w:r>
        <w:rPr>
          <w:rFonts w:hint="eastAsia" w:ascii="黑体" w:hAnsi="黑体" w:eastAsia="黑体"/>
          <w:bCs/>
          <w:sz w:val="32"/>
          <w:szCs w:val="32"/>
          <w:lang w:val="en-US" w:eastAsia="zh-CN"/>
        </w:rPr>
        <w:t>　　３、支付方式</w:t>
      </w:r>
    </w:p>
    <w:p>
      <w:pPr>
        <w:pStyle w:val="2"/>
        <w:widowControl w:val="0"/>
        <w:numPr>
          <w:ilvl w:val="0"/>
          <w:numId w:val="0"/>
        </w:numPr>
        <w:spacing w:after="120" w:line="480" w:lineRule="auto"/>
        <w:ind w:firstLine="723" w:firstLineChars="200"/>
        <w:jc w:val="both"/>
        <w:rPr>
          <w:rFonts w:hint="eastAsia" w:ascii="方正仿宋_GB2312" w:hAnsi="方正仿宋_GB2312" w:eastAsia="方正仿宋_GB2312" w:cs="方正仿宋_GB2312"/>
          <w:b/>
          <w:bCs w:val="0"/>
          <w:color w:val="FF0000"/>
          <w:sz w:val="36"/>
          <w:szCs w:val="36"/>
          <w:lang w:val="en-US" w:eastAsia="zh-CN"/>
        </w:rPr>
      </w:pPr>
      <w:r>
        <w:rPr>
          <w:rFonts w:hint="eastAsia" w:ascii="方正仿宋_GB2312" w:hAnsi="方正仿宋_GB2312" w:eastAsia="方正仿宋_GB2312" w:cs="方正仿宋_GB2312"/>
          <w:b/>
          <w:bCs w:val="0"/>
          <w:color w:val="FF0000"/>
          <w:sz w:val="36"/>
          <w:szCs w:val="36"/>
          <w:lang w:val="en-US" w:eastAsia="zh-CN"/>
        </w:rPr>
        <w:t>示范：</w:t>
      </w:r>
    </w:p>
    <w:p>
      <w:pPr>
        <w:pStyle w:val="2"/>
        <w:widowControl w:val="0"/>
        <w:numPr>
          <w:ilvl w:val="0"/>
          <w:numId w:val="0"/>
        </w:numPr>
        <w:spacing w:after="120" w:line="480" w:lineRule="auto"/>
        <w:ind w:firstLine="600" w:firstLineChars="200"/>
        <w:jc w:val="both"/>
        <w:rPr>
          <w:rFonts w:hint="eastAsia" w:ascii="方正仿宋_GB2312" w:hAnsi="方正仿宋_GB2312" w:eastAsia="方正仿宋_GB2312" w:cs="方正仿宋_GB2312"/>
          <w:b w:val="0"/>
          <w:bCs/>
          <w:sz w:val="30"/>
          <w:szCs w:val="30"/>
          <w:lang w:val="en-US" w:eastAsia="zh-CN"/>
        </w:rPr>
      </w:pPr>
      <w:r>
        <w:rPr>
          <w:rFonts w:hint="eastAsia" w:ascii="方正仿宋_GB2312" w:hAnsi="方正仿宋_GB2312" w:eastAsia="方正仿宋_GB2312" w:cs="方正仿宋_GB2312"/>
          <w:b w:val="0"/>
          <w:bCs/>
          <w:sz w:val="30"/>
          <w:szCs w:val="30"/>
          <w:lang w:val="en-US" w:eastAsia="zh-CN"/>
        </w:rPr>
        <w:t>1.</w:t>
      </w:r>
      <w:r>
        <w:rPr>
          <w:rFonts w:hint="eastAsia" w:ascii="方正仿宋_GB2312" w:hAnsi="方正仿宋_GB2312" w:eastAsia="方正仿宋_GB2312" w:cs="方正仿宋_GB2312"/>
          <w:b w:val="0"/>
          <w:bCs/>
          <w:color w:val="FF0000"/>
          <w:sz w:val="30"/>
          <w:szCs w:val="30"/>
          <w:lang w:val="en-US" w:eastAsia="zh-CN"/>
        </w:rPr>
        <w:t>结算时按照实际报名考试人数为准</w:t>
      </w:r>
      <w:r>
        <w:rPr>
          <w:rFonts w:hint="eastAsia" w:ascii="方正仿宋_GB2312" w:hAnsi="方正仿宋_GB2312" w:eastAsia="方正仿宋_GB2312" w:cs="方正仿宋_GB2312"/>
          <w:b w:val="0"/>
          <w:bCs/>
          <w:sz w:val="30"/>
          <w:szCs w:val="30"/>
          <w:lang w:val="en-US" w:eastAsia="zh-CN"/>
        </w:rPr>
        <w:t>。（结算人数的另一种表述方法为</w:t>
      </w:r>
      <w:r>
        <w:rPr>
          <w:rFonts w:hint="eastAsia" w:ascii="方正仿宋_GB2312" w:hAnsi="方正仿宋_GB2312" w:eastAsia="方正仿宋_GB2312" w:cs="方正仿宋_GB2312"/>
          <w:b w:val="0"/>
          <w:bCs/>
          <w:color w:val="FF0000"/>
          <w:sz w:val="30"/>
          <w:szCs w:val="30"/>
          <w:lang w:val="en-US" w:eastAsia="zh-CN"/>
        </w:rPr>
        <w:t>：考核人次以教育部1+ X证书管理平台实际报考数据为准</w:t>
      </w:r>
      <w:r>
        <w:rPr>
          <w:rFonts w:hint="eastAsia" w:ascii="方正仿宋_GB2312" w:hAnsi="方正仿宋_GB2312" w:eastAsia="方正仿宋_GB2312" w:cs="方正仿宋_GB2312"/>
          <w:b w:val="0"/>
          <w:bCs/>
          <w:sz w:val="30"/>
          <w:szCs w:val="30"/>
          <w:lang w:val="en-US" w:eastAsia="zh-CN"/>
        </w:rPr>
        <w:t>）甲、乙双方本着友好沟通的原则，由甲方开具正规“考核费”发票(金额为考核费标准(280元/人/次)*实际报名人数)给乙方，乙方须在收到甲方等额的正规发票后</w:t>
      </w:r>
      <w:r>
        <w:rPr>
          <w:rFonts w:hint="eastAsia" w:ascii="方正仿宋_GB2312" w:hAnsi="方正仿宋_GB2312" w:eastAsia="方正仿宋_GB2312" w:cs="方正仿宋_GB2312"/>
          <w:b w:val="0"/>
          <w:bCs/>
          <w:color w:val="FF0000"/>
          <w:sz w:val="30"/>
          <w:szCs w:val="30"/>
          <w:lang w:val="en-US" w:eastAsia="zh-CN"/>
        </w:rPr>
        <w:t>一个月内（时间可以灵活调整，主要是给我方付款留出充裕时间）</w:t>
      </w:r>
      <w:r>
        <w:rPr>
          <w:rFonts w:hint="eastAsia" w:ascii="方正仿宋_GB2312" w:hAnsi="方正仿宋_GB2312" w:eastAsia="方正仿宋_GB2312" w:cs="方正仿宋_GB2312"/>
          <w:b w:val="0"/>
          <w:bCs/>
          <w:sz w:val="30"/>
          <w:szCs w:val="30"/>
          <w:lang w:val="en-US" w:eastAsia="zh-CN"/>
        </w:rPr>
        <w:t>完成费用支付。甲方逾期交付发票或所开具的发票不符合约定的，乙方有权延期支付相应费用并不视为违约。</w:t>
      </w:r>
    </w:p>
    <w:p>
      <w:pPr>
        <w:pStyle w:val="2"/>
        <w:widowControl w:val="0"/>
        <w:numPr>
          <w:ilvl w:val="0"/>
          <w:numId w:val="0"/>
        </w:numPr>
        <w:spacing w:after="120" w:line="480" w:lineRule="auto"/>
        <w:ind w:firstLine="600" w:firstLineChars="200"/>
        <w:jc w:val="both"/>
        <w:rPr>
          <w:rFonts w:hint="eastAsia" w:ascii="方正仿宋_GB2312" w:hAnsi="方正仿宋_GB2312" w:eastAsia="方正仿宋_GB2312" w:cs="方正仿宋_GB2312"/>
          <w:b w:val="0"/>
          <w:bCs/>
          <w:sz w:val="30"/>
          <w:szCs w:val="30"/>
          <w:lang w:val="en-US" w:eastAsia="zh-CN"/>
        </w:rPr>
      </w:pPr>
      <w:r>
        <w:rPr>
          <w:rFonts w:hint="eastAsia" w:ascii="方正仿宋_GB2312" w:hAnsi="方正仿宋_GB2312" w:eastAsia="方正仿宋_GB2312" w:cs="方正仿宋_GB2312"/>
          <w:b w:val="0"/>
          <w:bCs/>
          <w:sz w:val="30"/>
          <w:szCs w:val="30"/>
          <w:lang w:val="en-US" w:eastAsia="zh-CN"/>
        </w:rPr>
        <w:t>2.乙方使用的是财政资金，故乙方在约定的付款时间内办理财政支付手续即视为乙方办理完毕付款。由于财政资金拨款导致付款迟延的，不视为乙方违约。（</w:t>
      </w:r>
      <w:r>
        <w:rPr>
          <w:rFonts w:hint="eastAsia" w:ascii="方正仿宋_GB2312" w:hAnsi="方正仿宋_GB2312" w:eastAsia="方正仿宋_GB2312" w:cs="方正仿宋_GB2312"/>
          <w:b w:val="0"/>
          <w:bCs/>
          <w:color w:val="C00000"/>
          <w:sz w:val="30"/>
          <w:szCs w:val="30"/>
          <w:highlight w:val="lightGray"/>
          <w:lang w:val="en-US" w:eastAsia="zh-CN"/>
        </w:rPr>
        <w:t>这点对我方比较重要，无论何种支付方式，此条款要加在协议里面</w:t>
      </w:r>
      <w:r>
        <w:rPr>
          <w:rFonts w:hint="eastAsia" w:ascii="方正仿宋_GB2312" w:hAnsi="方正仿宋_GB2312" w:eastAsia="方正仿宋_GB2312" w:cs="方正仿宋_GB2312"/>
          <w:b w:val="0"/>
          <w:bCs/>
          <w:sz w:val="30"/>
          <w:szCs w:val="30"/>
          <w:lang w:val="en-US" w:eastAsia="zh-CN"/>
        </w:rPr>
        <w:t>）</w:t>
      </w:r>
    </w:p>
    <w:p>
      <w:pPr>
        <w:pStyle w:val="2"/>
        <w:widowControl w:val="0"/>
        <w:numPr>
          <w:ilvl w:val="0"/>
          <w:numId w:val="0"/>
        </w:numPr>
        <w:spacing w:after="120" w:line="480" w:lineRule="auto"/>
        <w:ind w:firstLine="600" w:firstLineChars="200"/>
        <w:jc w:val="both"/>
        <w:rPr>
          <w:rFonts w:hint="eastAsia" w:ascii="方正仿宋_GB2312" w:hAnsi="方正仿宋_GB2312" w:eastAsia="方正仿宋_GB2312" w:cs="方正仿宋_GB2312"/>
          <w:b w:val="0"/>
          <w:bCs/>
          <w:sz w:val="30"/>
          <w:szCs w:val="30"/>
          <w:lang w:val="en-US" w:eastAsia="zh-CN"/>
        </w:rPr>
      </w:pPr>
      <w:r>
        <w:rPr>
          <w:rFonts w:hint="eastAsia" w:ascii="方正仿宋_GB2312" w:hAnsi="方正仿宋_GB2312" w:eastAsia="方正仿宋_GB2312" w:cs="方正仿宋_GB2312"/>
          <w:b w:val="0"/>
          <w:bCs/>
          <w:sz w:val="30"/>
          <w:szCs w:val="30"/>
          <w:lang w:val="en-US" w:eastAsia="zh-CN"/>
        </w:rPr>
        <w:t>3.乙方作为考核站点，甲方须向乙方支付考务服务费，</w:t>
      </w:r>
      <w:r>
        <w:rPr>
          <w:rFonts w:hint="eastAsia" w:ascii="方正仿宋_GB2312" w:hAnsi="方正仿宋_GB2312" w:eastAsia="方正仿宋_GB2312" w:cs="方正仿宋_GB2312"/>
          <w:b w:val="0"/>
          <w:bCs/>
          <w:color w:val="FF0000"/>
          <w:sz w:val="30"/>
          <w:szCs w:val="30"/>
          <w:lang w:val="en-US" w:eastAsia="zh-CN"/>
        </w:rPr>
        <w:t>标准为100元/人/次，按照实际报名考试人数进行结算</w:t>
      </w:r>
      <w:r>
        <w:rPr>
          <w:rFonts w:hint="eastAsia" w:ascii="方正仿宋_GB2312" w:hAnsi="方正仿宋_GB2312" w:eastAsia="方正仿宋_GB2312" w:cs="方正仿宋_GB2312"/>
          <w:b w:val="0"/>
          <w:bCs/>
          <w:sz w:val="30"/>
          <w:szCs w:val="30"/>
          <w:lang w:val="en-US" w:eastAsia="zh-CN"/>
        </w:rPr>
        <w:t>。甲方在收到乙方支付的考核费后</w:t>
      </w:r>
      <w:r>
        <w:rPr>
          <w:rFonts w:hint="eastAsia" w:ascii="方正仿宋_GB2312" w:hAnsi="方正仿宋_GB2312" w:eastAsia="方正仿宋_GB2312" w:cs="方正仿宋_GB2312"/>
          <w:b w:val="0"/>
          <w:bCs/>
          <w:color w:val="FF0000"/>
          <w:sz w:val="30"/>
          <w:szCs w:val="30"/>
          <w:lang w:val="en-US" w:eastAsia="zh-CN"/>
        </w:rPr>
        <w:t>1个月内（时间可以灵活调整，主要是给我方付款留出充裕时间）</w:t>
      </w:r>
      <w:r>
        <w:rPr>
          <w:rFonts w:hint="eastAsia" w:ascii="方正仿宋_GB2312" w:hAnsi="方正仿宋_GB2312" w:eastAsia="方正仿宋_GB2312" w:cs="方正仿宋_GB2312"/>
          <w:b w:val="0"/>
          <w:bCs/>
          <w:sz w:val="30"/>
          <w:szCs w:val="30"/>
          <w:lang w:val="en-US" w:eastAsia="zh-CN"/>
        </w:rPr>
        <w:t>，向乙方支付以上考务服务费，乙方收到款项后向甲方开具等额的正规</w:t>
      </w:r>
      <w:r>
        <w:rPr>
          <w:rFonts w:hint="eastAsia" w:ascii="方正仿宋_GB2312" w:hAnsi="方正仿宋_GB2312" w:eastAsia="方正仿宋_GB2312" w:cs="方正仿宋_GB2312"/>
          <w:b w:val="0"/>
          <w:bCs/>
          <w:sz w:val="30"/>
          <w:szCs w:val="30"/>
          <w:lang w:val="en-US" w:eastAsia="zh-CN"/>
          <w14:textFill>
            <w14:gradFill>
              <w14:gsLst>
                <w14:gs w14:pos="0">
                  <w14:srgbClr w14:val="FE4444"/>
                </w14:gs>
                <w14:gs w14:pos="100000">
                  <w14:srgbClr w14:val="832B2B"/>
                </w14:gs>
              </w14:gsLst>
              <w14:lin w14:scaled="0"/>
            </w14:gradFill>
          </w14:textFill>
        </w:rPr>
        <w:t>“考务费”</w:t>
      </w:r>
      <w:r>
        <w:rPr>
          <w:rFonts w:hint="eastAsia" w:ascii="方正仿宋_GB2312" w:hAnsi="方正仿宋_GB2312" w:eastAsia="方正仿宋_GB2312" w:cs="方正仿宋_GB2312"/>
          <w:b w:val="0"/>
          <w:bCs/>
          <w:sz w:val="30"/>
          <w:szCs w:val="30"/>
          <w:lang w:val="en-US" w:eastAsia="zh-CN"/>
        </w:rPr>
        <w:t>发票。</w:t>
      </w:r>
    </w:p>
    <w:p>
      <w:pPr>
        <w:pStyle w:val="2"/>
        <w:widowControl w:val="0"/>
        <w:numPr>
          <w:ilvl w:val="0"/>
          <w:numId w:val="0"/>
        </w:numPr>
        <w:spacing w:after="120" w:line="480" w:lineRule="auto"/>
        <w:jc w:val="both"/>
        <w:rPr>
          <w:rFonts w:hint="eastAsia" w:ascii="黑体" w:hAnsi="黑体" w:eastAsia="黑体"/>
          <w:bCs/>
          <w:sz w:val="30"/>
          <w:szCs w:val="30"/>
          <w:lang w:val="en-US" w:eastAsia="zh-CN"/>
        </w:rPr>
      </w:pPr>
      <w:r>
        <w:rPr>
          <w:rFonts w:hint="eastAsia" w:ascii="黑体" w:hAnsi="黑体" w:eastAsia="黑体"/>
          <w:bCs/>
          <w:sz w:val="30"/>
          <w:szCs w:val="30"/>
          <w:lang w:val="en-US" w:eastAsia="zh-CN"/>
        </w:rPr>
        <w:t>综上：支付问题注意点：</w:t>
      </w:r>
    </w:p>
    <w:p>
      <w:pPr>
        <w:pStyle w:val="2"/>
        <w:widowControl w:val="0"/>
        <w:numPr>
          <w:ilvl w:val="0"/>
          <w:numId w:val="2"/>
        </w:numPr>
        <w:spacing w:after="120" w:line="480" w:lineRule="auto"/>
        <w:jc w:val="both"/>
        <w:rPr>
          <w:rFonts w:hint="eastAsia" w:ascii="黑体" w:hAnsi="黑体" w:eastAsia="黑体"/>
          <w:bCs/>
          <w:sz w:val="30"/>
          <w:szCs w:val="30"/>
          <w:lang w:val="en-US" w:eastAsia="zh-CN"/>
        </w:rPr>
      </w:pPr>
      <w:r>
        <w:rPr>
          <w:rFonts w:hint="eastAsia" w:ascii="黑体" w:hAnsi="黑体" w:eastAsia="黑体"/>
          <w:bCs/>
          <w:sz w:val="30"/>
          <w:szCs w:val="30"/>
          <w:lang w:val="en-US" w:eastAsia="zh-CN"/>
        </w:rPr>
        <w:t>支付考务费用为全额支付给企业</w:t>
      </w:r>
    </w:p>
    <w:p>
      <w:pPr>
        <w:pStyle w:val="2"/>
        <w:widowControl w:val="0"/>
        <w:numPr>
          <w:ilvl w:val="0"/>
          <w:numId w:val="2"/>
        </w:numPr>
        <w:spacing w:after="120" w:line="480" w:lineRule="auto"/>
        <w:jc w:val="both"/>
        <w:rPr>
          <w:rFonts w:hint="eastAsia" w:ascii="黑体" w:hAnsi="黑体" w:eastAsia="黑体"/>
          <w:bCs/>
          <w:sz w:val="30"/>
          <w:szCs w:val="30"/>
          <w:lang w:val="en-US" w:eastAsia="zh-CN"/>
        </w:rPr>
      </w:pPr>
      <w:r>
        <w:rPr>
          <w:rFonts w:hint="eastAsia" w:ascii="黑体" w:hAnsi="黑体" w:eastAsia="黑体"/>
          <w:bCs/>
          <w:sz w:val="30"/>
          <w:szCs w:val="30"/>
          <w:lang w:val="en-US" w:eastAsia="zh-CN"/>
        </w:rPr>
        <w:t>支付完考务费用后，企业反馈回学校</w:t>
      </w:r>
    </w:p>
    <w:p>
      <w:pPr>
        <w:pStyle w:val="2"/>
        <w:widowControl w:val="0"/>
        <w:numPr>
          <w:ilvl w:val="0"/>
          <w:numId w:val="2"/>
        </w:numPr>
        <w:spacing w:after="120" w:line="480" w:lineRule="auto"/>
        <w:jc w:val="both"/>
        <w:rPr>
          <w:rFonts w:hint="default" w:ascii="黑体" w:hAnsi="黑体" w:eastAsia="黑体"/>
          <w:bCs/>
          <w:sz w:val="30"/>
          <w:szCs w:val="30"/>
          <w:lang w:val="en-US" w:eastAsia="zh-CN"/>
        </w:rPr>
      </w:pPr>
      <w:r>
        <w:rPr>
          <w:rFonts w:hint="eastAsia" w:ascii="黑体" w:hAnsi="黑体" w:eastAsia="黑体"/>
          <w:bCs/>
          <w:sz w:val="30"/>
          <w:szCs w:val="30"/>
          <w:lang w:val="en-US" w:eastAsia="zh-CN"/>
        </w:rPr>
        <w:t>付款或者反馈的金额均为考核费标准*实际报名人数，发票一般开具“考务费”</w:t>
      </w:r>
    </w:p>
    <w:p>
      <w:pPr>
        <w:pStyle w:val="2"/>
        <w:widowControl w:val="0"/>
        <w:numPr>
          <w:ilvl w:val="0"/>
          <w:numId w:val="2"/>
        </w:numPr>
        <w:spacing w:after="120" w:line="480" w:lineRule="auto"/>
        <w:jc w:val="both"/>
        <w:rPr>
          <w:rFonts w:hint="default" w:ascii="黑体" w:hAnsi="黑体" w:eastAsia="黑体"/>
          <w:bCs/>
          <w:sz w:val="30"/>
          <w:szCs w:val="30"/>
          <w:lang w:val="en-US" w:eastAsia="zh-CN"/>
        </w:rPr>
      </w:pPr>
      <w:r>
        <w:rPr>
          <w:rFonts w:hint="eastAsia" w:ascii="黑体" w:hAnsi="黑体" w:eastAsia="黑体"/>
          <w:bCs/>
          <w:sz w:val="30"/>
          <w:szCs w:val="30"/>
          <w:lang w:val="en-US" w:eastAsia="zh-CN"/>
        </w:rPr>
        <w:t>所有返回的款项均打入学校账户</w:t>
      </w:r>
    </w:p>
    <w:p>
      <w:pPr>
        <w:pStyle w:val="2"/>
        <w:widowControl w:val="0"/>
        <w:numPr>
          <w:ilvl w:val="0"/>
          <w:numId w:val="0"/>
        </w:numPr>
        <w:spacing w:after="120" w:line="480" w:lineRule="auto"/>
        <w:ind w:leftChars="0" w:firstLine="320" w:firstLineChars="100"/>
        <w:jc w:val="both"/>
        <w:rPr>
          <w:rFonts w:hint="eastAsia" w:ascii="黑体" w:hAnsi="黑体" w:eastAsia="黑体"/>
          <w:bCs/>
          <w:sz w:val="32"/>
          <w:szCs w:val="32"/>
          <w:lang w:val="en-US" w:eastAsia="zh-CN"/>
        </w:rPr>
      </w:pPr>
      <w:r>
        <w:rPr>
          <w:rFonts w:hint="eastAsia" w:ascii="黑体" w:hAnsi="黑体" w:eastAsia="黑体"/>
          <w:bCs/>
          <w:sz w:val="32"/>
          <w:szCs w:val="32"/>
          <w:lang w:val="en-US" w:eastAsia="zh-CN"/>
        </w:rPr>
        <w:t>４、违约责任</w:t>
      </w:r>
    </w:p>
    <w:p>
      <w:pPr>
        <w:pStyle w:val="2"/>
        <w:widowControl w:val="0"/>
        <w:numPr>
          <w:ilvl w:val="0"/>
          <w:numId w:val="0"/>
        </w:numPr>
        <w:spacing w:after="120" w:line="480" w:lineRule="auto"/>
        <w:ind w:firstLine="600" w:firstLineChars="200"/>
        <w:jc w:val="both"/>
        <w:rPr>
          <w:rFonts w:hint="default" w:ascii="方正仿宋_GB2312" w:hAnsi="方正仿宋_GB2312" w:eastAsia="方正仿宋_GB2312" w:cs="方正仿宋_GB2312"/>
          <w:b w:val="0"/>
          <w:bCs/>
          <w:sz w:val="30"/>
          <w:szCs w:val="30"/>
          <w:lang w:val="en-US" w:eastAsia="zh-CN"/>
        </w:rPr>
      </w:pPr>
      <w:r>
        <w:rPr>
          <w:rFonts w:hint="eastAsia" w:ascii="方正仿宋_GB2312" w:hAnsi="方正仿宋_GB2312" w:eastAsia="方正仿宋_GB2312" w:cs="方正仿宋_GB2312"/>
          <w:b w:val="0"/>
          <w:bCs/>
          <w:sz w:val="30"/>
          <w:szCs w:val="30"/>
          <w:lang w:val="en-US" w:eastAsia="zh-CN"/>
        </w:rPr>
        <w:t>强调对等原则，具体根据文本来确定。</w:t>
      </w:r>
    </w:p>
    <w:p>
      <w:pPr>
        <w:spacing w:before="156" w:beforeLines="50" w:line="360" w:lineRule="auto"/>
        <w:ind w:firstLine="320" w:firstLineChars="100"/>
        <w:jc w:val="left"/>
        <w:rPr>
          <w:rFonts w:hint="eastAsia" w:ascii="黑体" w:hAnsi="黑体" w:eastAsia="黑体" w:cstheme="minorBidi"/>
          <w:bCs/>
          <w:kern w:val="2"/>
          <w:sz w:val="32"/>
          <w:szCs w:val="32"/>
          <w:lang w:val="en-US" w:eastAsia="zh-CN" w:bidi="ar-SA"/>
        </w:rPr>
      </w:pPr>
      <w:r>
        <w:rPr>
          <w:rFonts w:hint="eastAsia" w:ascii="黑体" w:hAnsi="黑体" w:eastAsia="黑体" w:cstheme="minorBidi"/>
          <w:bCs/>
          <w:kern w:val="2"/>
          <w:sz w:val="32"/>
          <w:szCs w:val="32"/>
          <w:lang w:val="en-US" w:eastAsia="zh-CN" w:bidi="ar-SA"/>
        </w:rPr>
        <w:t>5、其它约定</w:t>
      </w:r>
    </w:p>
    <w:p>
      <w:pPr>
        <w:pStyle w:val="2"/>
        <w:widowControl w:val="0"/>
        <w:numPr>
          <w:ilvl w:val="0"/>
          <w:numId w:val="0"/>
        </w:numPr>
        <w:spacing w:after="120" w:line="480" w:lineRule="auto"/>
        <w:ind w:leftChars="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“与本协议有关及由本协议引起的任何争议，双方应友好协商解决，如协商不成，任一方有权向</w:t>
      </w:r>
      <w:r>
        <w:rPr>
          <w:rFonts w:hint="eastAsia" w:ascii="仿宋" w:hAnsi="仿宋" w:eastAsia="仿宋" w:cs="仿宋"/>
          <w:color w:val="FF0000"/>
          <w:kern w:val="2"/>
          <w:sz w:val="28"/>
          <w:szCs w:val="28"/>
          <w:lang w:val="en-US" w:eastAsia="zh-CN" w:bidi="ar-SA"/>
        </w:rPr>
        <w:t>乙方（在此指我校）</w:t>
      </w:r>
      <w:r>
        <w:rPr>
          <w:rFonts w:hint="eastAsia" w:ascii="仿宋" w:hAnsi="仿宋" w:eastAsia="仿宋" w:cs="仿宋"/>
          <w:kern w:val="2"/>
          <w:sz w:val="28"/>
          <w:szCs w:val="28"/>
          <w:lang w:val="en-US" w:eastAsia="zh-CN" w:bidi="ar-SA"/>
        </w:rPr>
        <w:t>所在地法院提起诉讼解决”</w:t>
      </w:r>
    </w:p>
    <w:p>
      <w:pPr>
        <w:pStyle w:val="2"/>
        <w:widowControl w:val="0"/>
        <w:numPr>
          <w:ilvl w:val="0"/>
          <w:numId w:val="2"/>
        </w:numPr>
        <w:spacing w:after="120" w:line="480" w:lineRule="auto"/>
        <w:ind w:left="420" w:leftChars="200" w:firstLine="0" w:firstLineChars="0"/>
        <w:jc w:val="both"/>
        <w:rPr>
          <w:rFonts w:hint="eastAsia" w:ascii="黑体" w:hAnsi="黑体" w:eastAsia="黑体"/>
          <w:bCs/>
          <w:sz w:val="32"/>
          <w:szCs w:val="32"/>
          <w:lang w:val="en-US" w:eastAsia="zh-CN"/>
        </w:rPr>
      </w:pPr>
      <w:r>
        <w:rPr>
          <w:rFonts w:hint="eastAsia" w:ascii="黑体" w:hAnsi="黑体" w:eastAsia="黑体"/>
          <w:bCs/>
          <w:sz w:val="32"/>
          <w:szCs w:val="32"/>
          <w:lang w:val="en-US" w:eastAsia="zh-CN"/>
        </w:rPr>
        <w:t>协议需填写的基本内容</w:t>
      </w:r>
    </w:p>
    <w:p>
      <w:pPr>
        <w:spacing w:line="360" w:lineRule="auto"/>
        <w:ind w:firstLine="560" w:firstLineChars="200"/>
        <w:outlineLvl w:val="0"/>
        <w:rPr>
          <w:rFonts w:ascii="仿宋_GB2312" w:hAnsi="仿宋_GB2312" w:eastAsia="仿宋_GB2312" w:cs="仿宋_GB2312"/>
          <w:b w:val="0"/>
          <w:bCs/>
          <w:sz w:val="28"/>
          <w:szCs w:val="24"/>
        </w:rPr>
      </w:pPr>
      <w:r>
        <w:rPr>
          <w:rFonts w:hint="eastAsia" w:ascii="仿宋_GB2312" w:hAnsi="仿宋_GB2312" w:eastAsia="仿宋_GB2312" w:cs="仿宋_GB2312"/>
          <w:b w:val="0"/>
          <w:bCs/>
          <w:sz w:val="28"/>
          <w:szCs w:val="24"/>
        </w:rPr>
        <w:t>乙    方：广州番禺职业技术学院</w:t>
      </w:r>
    </w:p>
    <w:p>
      <w:pPr>
        <w:spacing w:line="360" w:lineRule="auto"/>
        <w:ind w:firstLine="560" w:firstLineChars="200"/>
        <w:rPr>
          <w:rFonts w:hint="eastAsia" w:ascii="仿宋_GB2312" w:hAnsi="仿宋_GB2312" w:eastAsia="仿宋_GB2312" w:cs="仿宋_GB2312"/>
          <w:b w:val="0"/>
          <w:bCs/>
          <w:sz w:val="28"/>
          <w:szCs w:val="24"/>
          <w:lang w:val="en-US" w:eastAsia="zh-CN"/>
        </w:rPr>
      </w:pPr>
      <w:r>
        <w:rPr>
          <w:rFonts w:hint="eastAsia" w:ascii="仿宋_GB2312" w:hAnsi="仿宋_GB2312" w:eastAsia="仿宋_GB2312" w:cs="仿宋_GB2312"/>
          <w:b w:val="0"/>
          <w:bCs/>
          <w:sz w:val="28"/>
          <w:szCs w:val="24"/>
          <w:lang w:val="en-US" w:eastAsia="zh-CN"/>
        </w:rPr>
        <w:t>法定代表人：马仁听</w:t>
      </w:r>
    </w:p>
    <w:p>
      <w:pPr>
        <w:spacing w:line="360" w:lineRule="auto"/>
        <w:ind w:firstLine="560" w:firstLineChars="200"/>
        <w:rPr>
          <w:rFonts w:hint="eastAsia" w:ascii="仿宋_GB2312" w:hAnsi="仿宋_GB2312" w:eastAsia="仿宋_GB2312" w:cs="仿宋_GB2312"/>
          <w:b w:val="0"/>
          <w:bCs/>
          <w:sz w:val="28"/>
          <w:szCs w:val="24"/>
        </w:rPr>
      </w:pPr>
      <w:r>
        <w:rPr>
          <w:rFonts w:hint="eastAsia" w:ascii="仿宋_GB2312" w:hAnsi="仿宋_GB2312" w:eastAsia="仿宋_GB2312" w:cs="仿宋_GB2312"/>
          <w:b w:val="0"/>
          <w:bCs/>
          <w:sz w:val="28"/>
          <w:szCs w:val="24"/>
        </w:rPr>
        <w:t>地    址：广东省广州市番禺区市良路1342号</w:t>
      </w:r>
    </w:p>
    <w:p>
      <w:pPr>
        <w:spacing w:line="360" w:lineRule="auto"/>
        <w:ind w:firstLine="560" w:firstLineChars="200"/>
        <w:rPr>
          <w:rFonts w:hint="default" w:ascii="仿宋_GB2312" w:hAnsi="仿宋_GB2312" w:eastAsia="仿宋_GB2312" w:cs="仿宋_GB2312"/>
          <w:b w:val="0"/>
          <w:bCs/>
          <w:sz w:val="28"/>
          <w:szCs w:val="24"/>
          <w:lang w:val="en-US" w:eastAsia="zh-CN"/>
        </w:rPr>
      </w:pPr>
      <w:r>
        <w:rPr>
          <w:rFonts w:hint="eastAsia" w:ascii="仿宋_GB2312" w:hAnsi="仿宋_GB2312" w:eastAsia="仿宋_GB2312" w:cs="仿宋_GB2312"/>
          <w:b w:val="0"/>
          <w:bCs/>
          <w:sz w:val="28"/>
          <w:szCs w:val="24"/>
        </w:rPr>
        <w:t>联 系 人</w:t>
      </w:r>
      <w:r>
        <w:rPr>
          <w:rFonts w:hint="eastAsia" w:ascii="仿宋_GB2312" w:hAnsi="仿宋_GB2312" w:eastAsia="仿宋_GB2312" w:cs="仿宋_GB2312"/>
          <w:b w:val="0"/>
          <w:bCs/>
          <w:sz w:val="28"/>
          <w:szCs w:val="24"/>
          <w:u w:val="none"/>
        </w:rPr>
        <w:t>：</w:t>
      </w:r>
    </w:p>
    <w:p>
      <w:pPr>
        <w:spacing w:line="360" w:lineRule="auto"/>
        <w:ind w:firstLine="560" w:firstLineChars="200"/>
        <w:rPr>
          <w:rFonts w:hint="default" w:ascii="仿宋_GB2312" w:hAnsi="仿宋_GB2312" w:eastAsia="仿宋_GB2312" w:cs="仿宋_GB2312"/>
          <w:b w:val="0"/>
          <w:bCs/>
          <w:color w:val="0000FF"/>
          <w:sz w:val="28"/>
          <w:szCs w:val="24"/>
          <w:lang w:val="en-US" w:eastAsia="zh-CN"/>
        </w:rPr>
      </w:pPr>
      <w:r>
        <w:rPr>
          <w:rFonts w:hint="eastAsia" w:ascii="仿宋_GB2312" w:hAnsi="仿宋_GB2312" w:eastAsia="仿宋_GB2312" w:cs="仿宋_GB2312"/>
          <w:b w:val="0"/>
          <w:bCs/>
          <w:sz w:val="28"/>
          <w:szCs w:val="24"/>
        </w:rPr>
        <w:t>联系电话：</w:t>
      </w:r>
      <w:bookmarkStart w:id="0" w:name="_GoBack"/>
      <w:bookmarkEnd w:id="0"/>
    </w:p>
    <w:p>
      <w:pPr>
        <w:spacing w:line="360" w:lineRule="auto"/>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乙方户名：广州番禺职业技术学院</w:t>
      </w:r>
    </w:p>
    <w:p>
      <w:pPr>
        <w:spacing w:line="360" w:lineRule="auto"/>
        <w:ind w:firstLine="560" w:firstLineChars="200"/>
        <w:jc w:val="both"/>
        <w:rPr>
          <w:rFonts w:hint="eastAsia" w:ascii="仿宋_GB2312" w:hAnsi="仿宋_GB2312" w:eastAsia="仿宋_GB2312" w:cs="仿宋_GB2312"/>
          <w:spacing w:val="0"/>
          <w:sz w:val="28"/>
          <w:szCs w:val="28"/>
        </w:rPr>
      </w:pPr>
      <w:r>
        <w:rPr>
          <w:rFonts w:hint="eastAsia" w:ascii="仿宋_GB2312" w:hAnsi="仿宋_GB2312" w:eastAsia="仿宋_GB2312" w:cs="仿宋_GB2312"/>
          <w:sz w:val="28"/>
          <w:szCs w:val="28"/>
        </w:rPr>
        <w:t>账    号：</w:t>
      </w:r>
      <w:r>
        <w:rPr>
          <w:rFonts w:hint="eastAsia" w:ascii="仿宋_GB2312" w:hAnsi="仿宋_GB2312" w:eastAsia="仿宋_GB2312" w:cs="仿宋_GB2312"/>
          <w:spacing w:val="0"/>
          <w:sz w:val="28"/>
          <w:szCs w:val="28"/>
        </w:rPr>
        <w:t>652265310078</w:t>
      </w:r>
    </w:p>
    <w:p>
      <w:pPr>
        <w:spacing w:before="0" w:line="360" w:lineRule="auto"/>
        <w:ind w:left="0"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 户 行：</w:t>
      </w:r>
      <w:r>
        <w:rPr>
          <w:rFonts w:hint="eastAsia" w:ascii="仿宋_GB2312" w:hAnsi="仿宋_GB2312" w:eastAsia="仿宋_GB2312" w:cs="仿宋_GB2312"/>
          <w:spacing w:val="0"/>
          <w:position w:val="0"/>
          <w:sz w:val="28"/>
          <w:szCs w:val="28"/>
        </w:rPr>
        <w:t>中国银行股份有限公司广州番禺中华大道支行</w:t>
      </w:r>
    </w:p>
    <w:p>
      <w:pPr>
        <w:spacing w:line="360" w:lineRule="auto"/>
        <w:ind w:left="0"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乙方税务登记证号码（纳税人识别号）：</w:t>
      </w:r>
      <w:r>
        <w:rPr>
          <w:rFonts w:hint="eastAsia" w:ascii="仿宋_GB2312" w:hAnsi="仿宋_GB2312" w:eastAsia="仿宋_GB2312" w:cs="仿宋_GB2312"/>
          <w:spacing w:val="0"/>
          <w:sz w:val="28"/>
          <w:szCs w:val="28"/>
        </w:rPr>
        <w:t>12440100455413506N</w:t>
      </w:r>
    </w:p>
    <w:p>
      <w:pPr>
        <w:pStyle w:val="2"/>
        <w:widowControl w:val="0"/>
        <w:numPr>
          <w:ilvl w:val="0"/>
          <w:numId w:val="0"/>
        </w:numPr>
        <w:spacing w:after="120" w:line="480" w:lineRule="auto"/>
        <w:ind w:leftChars="200"/>
        <w:jc w:val="both"/>
        <w:rPr>
          <w:rFonts w:hint="default" w:ascii="黑体" w:hAnsi="黑体" w:eastAsia="黑体"/>
          <w:bCs/>
          <w:sz w:val="32"/>
          <w:szCs w:val="32"/>
          <w:lang w:val="en-US" w:eastAsia="zh-CN"/>
        </w:rPr>
      </w:pPr>
    </w:p>
    <w:p>
      <w:pPr>
        <w:pStyle w:val="2"/>
        <w:jc w:val="both"/>
        <w:rPr>
          <w:rFonts w:hint="eastAsia" w:ascii="黑体" w:hAnsi="黑体" w:eastAsia="黑体"/>
          <w:bCs/>
          <w:sz w:val="32"/>
          <w:szCs w:val="32"/>
          <w:lang w:val="en-US" w:eastAsia="zh-CN"/>
        </w:rPr>
      </w:pPr>
    </w:p>
    <w:p>
      <w:pPr>
        <w:pStyle w:val="2"/>
        <w:jc w:val="both"/>
        <w:rPr>
          <w:rFonts w:hint="default" w:ascii="黑体" w:hAnsi="黑体" w:eastAsia="黑体"/>
          <w:bCs/>
          <w:sz w:val="32"/>
          <w:szCs w:val="32"/>
          <w:lang w:val="en-US" w:eastAsia="zh-CN"/>
        </w:rPr>
      </w:pPr>
    </w:p>
    <w:p>
      <w:pPr>
        <w:pStyle w:val="2"/>
        <w:ind w:firstLine="560" w:firstLineChars="200"/>
        <w:jc w:val="both"/>
        <w:rPr>
          <w:rFonts w:hint="eastAsia"/>
          <w:sz w:val="28"/>
          <w:szCs w:val="28"/>
        </w:rPr>
      </w:pPr>
    </w:p>
    <w:p>
      <w:pPr>
        <w:pStyle w:val="2"/>
        <w:jc w:val="left"/>
        <w:rPr>
          <w:rFonts w:hint="eastAsia" w:ascii="宋体" w:hAnsi="宋体"/>
          <w:sz w:val="28"/>
          <w:szCs w:val="28"/>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EFCA71-68BA-4713-A655-4C14EA8EED3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AE0D9F00-647F-43DF-B426-84E0EF646B74}"/>
  </w:font>
  <w:font w:name="仿宋_GB2312">
    <w:altName w:val="仿宋"/>
    <w:panose1 w:val="00000000000000000000"/>
    <w:charset w:val="86"/>
    <w:family w:val="modern"/>
    <w:pitch w:val="default"/>
    <w:sig w:usb0="00000000" w:usb1="00000000" w:usb2="00000010" w:usb3="00000000" w:csb0="00040000" w:csb1="00000000"/>
    <w:embedRegular r:id="rId3" w:fontKey="{F1AD45D2-B643-41BA-BE26-5B5430E13712}"/>
  </w:font>
  <w:font w:name="方正仿宋_GB2312">
    <w:panose1 w:val="02000000000000000000"/>
    <w:charset w:val="86"/>
    <w:family w:val="auto"/>
    <w:pitch w:val="default"/>
    <w:sig w:usb0="A00002BF" w:usb1="184F6CFA" w:usb2="00000012" w:usb3="00000000" w:csb0="00040001" w:csb1="00000000"/>
    <w:embedRegular r:id="rId4" w:fontKey="{354CFBE4-ED00-4389-B049-185ABF7FEED4}"/>
  </w:font>
  <w:font w:name="阿里巴巴普惠体">
    <w:altName w:val="宋体"/>
    <w:panose1 w:val="00000000000000000000"/>
    <w:charset w:val="86"/>
    <w:family w:val="roman"/>
    <w:pitch w:val="default"/>
    <w:sig w:usb0="00000000" w:usb1="00000000" w:usb2="0000001E" w:usb3="00000000" w:csb0="0004009F" w:csb1="00000000"/>
    <w:embedRegular r:id="rId5" w:fontKey="{7BA5EDA5-DD3B-4D4E-9EC2-97CA3FC8A5AD}"/>
  </w:font>
  <w:font w:name="仿宋">
    <w:panose1 w:val="02010609060101010101"/>
    <w:charset w:val="86"/>
    <w:family w:val="auto"/>
    <w:pitch w:val="default"/>
    <w:sig w:usb0="800002BF" w:usb1="38CF7CFA" w:usb2="00000016" w:usb3="00000000" w:csb0="00040001" w:csb1="00000000"/>
    <w:embedRegular r:id="rId6" w:fontKey="{EF220B06-8CCA-4234-B05C-2C612221B42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213"/>
      <w:rPr>
        <w:rFonts w:ascii="宋体" w:hAnsi="宋体" w:eastAsia="宋体" w:cs="宋体"/>
        <w:sz w:val="14"/>
        <w:szCs w:val="14"/>
      </w:rPr>
    </w:pPr>
    <w:r>
      <w:rPr>
        <w:rFonts w:ascii="宋体" w:hAnsi="宋体" w:eastAsia="宋体" w:cs="宋体"/>
        <w:sz w:val="14"/>
        <w:szCs w:val="14"/>
      </w:rPr>
      <w:t>3</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C0762F"/>
    <w:multiLevelType w:val="singleLevel"/>
    <w:tmpl w:val="13C0762F"/>
    <w:lvl w:ilvl="0" w:tentative="0">
      <w:start w:val="2"/>
      <w:numFmt w:val="chineseCounting"/>
      <w:suff w:val="nothing"/>
      <w:lvlText w:val="%1、"/>
      <w:lvlJc w:val="left"/>
      <w:rPr>
        <w:rFonts w:hint="eastAsia"/>
      </w:rPr>
    </w:lvl>
  </w:abstractNum>
  <w:abstractNum w:abstractNumId="1">
    <w:nsid w:val="694C0CC0"/>
    <w:multiLevelType w:val="singleLevel"/>
    <w:tmpl w:val="694C0CC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mNTZkMDAyMWViMTM3MmJlYTcyMTUzMGQxMDY0YWUifQ=="/>
  </w:docVars>
  <w:rsids>
    <w:rsidRoot w:val="57557FAC"/>
    <w:rsid w:val="027A7612"/>
    <w:rsid w:val="04475711"/>
    <w:rsid w:val="06F061D0"/>
    <w:rsid w:val="07F74CA0"/>
    <w:rsid w:val="08B11763"/>
    <w:rsid w:val="09A432A2"/>
    <w:rsid w:val="0EFD5780"/>
    <w:rsid w:val="0FC05753"/>
    <w:rsid w:val="11535CDA"/>
    <w:rsid w:val="1490034C"/>
    <w:rsid w:val="1ADC4415"/>
    <w:rsid w:val="1C136791"/>
    <w:rsid w:val="2000399B"/>
    <w:rsid w:val="202F70F6"/>
    <w:rsid w:val="27AE14EF"/>
    <w:rsid w:val="2BE7634E"/>
    <w:rsid w:val="2E3507E9"/>
    <w:rsid w:val="32AC3678"/>
    <w:rsid w:val="34B82FEE"/>
    <w:rsid w:val="389D76B5"/>
    <w:rsid w:val="39A2093D"/>
    <w:rsid w:val="3C826AF8"/>
    <w:rsid w:val="3CAC26A6"/>
    <w:rsid w:val="3D765810"/>
    <w:rsid w:val="40C003E6"/>
    <w:rsid w:val="4AF550ED"/>
    <w:rsid w:val="4C9C6056"/>
    <w:rsid w:val="4D565C2E"/>
    <w:rsid w:val="4F7E2270"/>
    <w:rsid w:val="4FA0142A"/>
    <w:rsid w:val="506E1B62"/>
    <w:rsid w:val="521E2410"/>
    <w:rsid w:val="55006BAB"/>
    <w:rsid w:val="56C62E14"/>
    <w:rsid w:val="57557FAC"/>
    <w:rsid w:val="576E153B"/>
    <w:rsid w:val="591C52B6"/>
    <w:rsid w:val="5B022F52"/>
    <w:rsid w:val="5D1458EA"/>
    <w:rsid w:val="62D11F3D"/>
    <w:rsid w:val="67B20F17"/>
    <w:rsid w:val="6FBF1256"/>
    <w:rsid w:val="72D405E0"/>
    <w:rsid w:val="73377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640" w:leftChars="200"/>
    </w:pPr>
    <w:rPr>
      <w:rFonts w:eastAsia="仿宋_GB2312"/>
      <w:sz w:val="32"/>
      <w:szCs w:val="28"/>
    </w:rPr>
  </w:style>
  <w:style w:type="table" w:customStyle="1" w:styleId="5">
    <w:name w:val="网格型1"/>
    <w:basedOn w:val="3"/>
    <w:autoRedefine/>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其他</Company>
  <Pages>5</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2023-10-11T07:43:00Z</dcterms:created>
  <dc:creator>郑宇华</dc:creator>
  <cp:lastModifiedBy>郑宇华</cp:lastModifiedBy>
  <dcterms:modified xsi:type="dcterms:W3CDTF">2024-05-22T01:56:01Z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C0A3D48EF1274070B2F67392A6DEAC13_13</vt:lpwstr>
  </property>
</Properties>
</file>